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جعفر ابن السيد أبي الحسن
</w:t>
      </w:r>
    </w:p>
    <w:p>
      <w:pPr>
        <w:jc w:val="start"/>
        <w:bidi/>
      </w:pPr>
      <w:r>
        <w:rPr>
          <w:rFonts w:ascii="arial" w:hAnsi="arial" w:eastAsia="arial" w:cs="arial"/>
          <w:sz w:val="28"/>
          <w:szCs w:val="28"/>
          <w:b w:val="1"/>
          <w:bCs w:val="1"/>
          <w:rtl/>
        </w:rPr>
        <w:t xml:space="preserve">السيد الميرزا جعفر ابن السيد أبي الحسن
</w:t>
      </w:r>
    </w:p>
    <w:p>
      <w:pPr/>
      <w:r>
        <w:rPr/>
        <w:t xml:space="preserve">السيد الميرزا جعفر ابن السيد أبي الحسن ابن صالح بن محمد بن إبراهيم شرف الدين ابن زين العابدين بن نور الدين علي أخي صاحب المدارك الموسوي العاملي الطهراني:</w:t>
      </w:r>
    </w:p>
    <w:p/>
    <w:p>
      <w:pPr/>
      <w:r>
        <w:rPr/>
        <w:t xml:space="preserve">ولد في النجف الشرف يوم الجمعة بعد الزوال 18 ذي الحجة سنة 1246 وتوفي في طهران في شهر رمضان سنة 1297. كان عالما فاضلا أديبا شاعرا قرأ في النجف على الفقيه الشيخ مهدي ابن الشيخ جعفر النجفي ثم سافر إلى طهران وسكنها وحسنت أحوال دنياه وصار من أهل الثروة والخيل والعبيد وله عقب بكرمنشاه.</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2026-07-01T16:48:57+03:00</dcterms:created>
  <dcterms:modified xsi:type="dcterms:W3CDTF">2026-07-01T16:48:57+03:00</dcterms:modified>
</cp:coreProperties>
</file>

<file path=docProps/custom.xml><?xml version="1.0" encoding="utf-8"?>
<Properties xmlns="http://schemas.openxmlformats.org/officeDocument/2006/custom-properties" xmlns:vt="http://schemas.openxmlformats.org/officeDocument/2006/docPropsVTypes"/>
</file>