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إبراهيم بن محمد الهمذاني
</w:t>
      </w:r>
    </w:p>
    <w:p>
      <w:pPr>
        <w:jc w:val="start"/>
        <w:bidi/>
      </w:pPr>
      <w:r>
        <w:rPr>
          <w:rFonts w:ascii="arial" w:hAnsi="arial" w:eastAsia="arial" w:cs="arial"/>
          <w:sz w:val="28"/>
          <w:szCs w:val="28"/>
          <w:b w:val="1"/>
          <w:bCs w:val="1"/>
          <w:rtl/>
        </w:rPr>
        <w:t xml:space="preserve">جعفر بن إبراهيم بن محمد الهمذاني
</w:t>
      </w:r>
    </w:p>
    <w:p>
      <w:pPr/>
      <w:r>
        <w:rPr/>
        <w:t xml:space="preserve">جعفر بن إبراهيم بن محمد الهمذاني في التعليقة روى الصدوق بإسناده عنه وترضى عليه وترحم وأبوه إبراهيم الوكيل الجليل وسيجيء في فارس بن حاتم ما يشير إلى اعتماد الآب عليه -أقول- وهو ما ذكره الكشي من أن إبراهيم بن محمد الهمذانتي كتب مع جعفر ابنه يسأله -يعني الهادي عليه السلام- إلخ. . . ثم قال في التعليقة ويحتمل أن يكون هذا هو المذكور في رجال الهادي عليه السلام وكذا الآتي عن رجال العسكري وأن الكل واحد قال ولعله هو الظاهر قال ويروي عنه محمد بن أحمد بن يحيى ولم تستثن روايته ’’أه’’.</w:t>
      </w:r>
    </w:p>
    <w:p>
      <w:pPr>
        <w:jc w:val="start"/>
        <w:bidi/>
      </w:pPr>
      <w:r>
        <w:rPr>
          <w:sz w:val="24"/>
          <w:szCs w:val="24"/>
          <w:b w:val="1"/>
          <w:bCs w:val="1"/>
          <w:rtl/>
        </w:rPr>
        <w:t xml:space="preserve">
أعيان الشيعة،(دار التعارف للمطبوعات - بيروت،1983،ط 1،ج 4،ص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2026-07-01T16:48:09+03:00</dcterms:created>
  <dcterms:modified xsi:type="dcterms:W3CDTF">2026-07-01T16:48:09+03:00</dcterms:modified>
</cp:coreProperties>
</file>

<file path=docProps/custom.xml><?xml version="1.0" encoding="utf-8"?>
<Properties xmlns="http://schemas.openxmlformats.org/officeDocument/2006/custom-properties" xmlns:vt="http://schemas.openxmlformats.org/officeDocument/2006/docPropsVTypes"/>
</file>