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جارية مؤيد الدين محمد القمي
</w:t>
      </w:r>
    </w:p>
    <w:p>
      <w:pPr>
        <w:jc w:val="start"/>
        <w:bidi/>
      </w:pPr>
      <w:r>
        <w:rPr>
          <w:rFonts w:ascii="arial" w:hAnsi="arial" w:eastAsia="arial" w:cs="arial"/>
          <w:sz w:val="28"/>
          <w:szCs w:val="28"/>
          <w:b w:val="1"/>
          <w:bCs w:val="1"/>
          <w:rtl/>
        </w:rPr>
        <w:t xml:space="preserve">جارية مؤيد الدين محمد القمي
</w:t>
      </w:r>
    </w:p>
    <w:p>
      <w:pPr/>
      <w:r>
        <w:rPr/>
        <w:t xml:space="preserve">جارية مؤيد الدين محمد القمي توفيت في 8سنة 602. فيما كتبه الدكتور مصطفى جواد في مجلة العرفان والظاهر أنه نقله من تاريخ ابن الساعي أنها: أم أولاد الوزير الشهير أبي الحسن محمد بن محمد عبد الكريم الفارسي القمي ولما توفيت كان هو في رتبة كتابة الإنشاء للناصر لدين الله وكان لقبه مكين الدين وكانت وفاة جاريته هذهفي 8 صفر سنة 602 وصلى عليهما بالمدرسة النظامية وشيع جنازتها خلق كثير ودفنت في تربة لبني القمي بمشهد موسى بن جعفر عليه السلام ’’أه’’.</w:t>
      </w:r>
    </w:p>
    <w:p>
      <w:pPr>
        <w:jc w:val="start"/>
        <w:bidi/>
      </w:pPr>
      <w:r>
        <w:rPr>
          <w:sz w:val="24"/>
          <w:szCs w:val="24"/>
          <w:b w:val="1"/>
          <w:bCs w:val="1"/>
          <w:rtl/>
        </w:rPr>
        <w:t xml:space="preserve">
أعيان الشيعة،(دار التعارف للمطبوعات - بيروت،1983،ط 1،ج 4،ص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2026-07-01T18:55:06+03:00</dcterms:created>
  <dcterms:modified xsi:type="dcterms:W3CDTF">2026-07-01T18:55:06+03:00</dcterms:modified>
</cp:coreProperties>
</file>

<file path=docProps/custom.xml><?xml version="1.0" encoding="utf-8"?>
<Properties xmlns="http://schemas.openxmlformats.org/officeDocument/2006/custom-properties" xmlns:vt="http://schemas.openxmlformats.org/officeDocument/2006/docPropsVTypes"/>
</file>