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بن المنقع
</w:t>
      </w:r>
    </w:p>
    <w:p>
      <w:pPr>
        <w:jc w:val="start"/>
        <w:bidi/>
      </w:pPr>
      <w:r>
        <w:rPr>
          <w:rFonts w:ascii="arial" w:hAnsi="arial" w:eastAsia="arial" w:cs="arial"/>
          <w:sz w:val="28"/>
          <w:szCs w:val="28"/>
          <w:b w:val="1"/>
          <w:bCs w:val="1"/>
          <w:rtl/>
        </w:rPr>
        <w:t xml:space="preserve">ثابت بن قيس بن المنقع
</w:t>
      </w:r>
    </w:p>
    <w:p>
      <w:pPr/>
      <w:r>
        <w:rPr/>
        <w:t xml:space="preserve">ثابت بن قيس بن المنقع في تاريخ ابن عساكر: كوفي حدث عن أبي موسى الأشعري وروى عنه أبو زرعة بن عمرو بن جرير ويزيد أوس الكوفيان. قال الواقدي: وكان من جملة من سيره عثمان إلى دمشق، وقدم ثابت على معاوية أيضا ’’أه’’. وفي تهذيب التهذيب ثابت بن قيس بن منقع النخعي أبو المنقع الكوفي روى عن أبي موسى الأشعري في الأبراد بالظهر، وعنه يزيد بن أوس وأبو زرعة بن قيس بن جرير ذكره ابن حبان في الثقات وقال روى عن ابن مسعود ’’أه’’. وعن التقريب: أبو المنقع بضم الميم وفتح النون وتشديد القاف من الثالثة ’’أه’’.</w:t>
      </w:r>
    </w:p>
    <w:p>
      <w:pPr>
        <w:jc w:val="start"/>
        <w:bidi/>
      </w:pPr>
      <w:r>
        <w:rPr>
          <w:sz w:val="24"/>
          <w:szCs w:val="24"/>
          <w:b w:val="1"/>
          <w:bCs w:val="1"/>
          <w:rtl/>
        </w:rPr>
        <w:t xml:space="preserve">
أعيان الشيعة،(دار التعارف للمطبوعات - بيروت،1983،ط 1،ج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2026-07-13T17:24:38+03:00</dcterms:created>
  <dcterms:modified xsi:type="dcterms:W3CDTF">2026-07-13T17:24:38+03:00</dcterms:modified>
</cp:coreProperties>
</file>

<file path=docProps/custom.xml><?xml version="1.0" encoding="utf-8"?>
<Properties xmlns="http://schemas.openxmlformats.org/officeDocument/2006/custom-properties" xmlns:vt="http://schemas.openxmlformats.org/officeDocument/2006/docPropsVTypes"/>
</file>