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جرير
</w:t>
      </w:r>
    </w:p>
    <w:p>
      <w:pPr>
        <w:jc w:val="start"/>
        <w:bidi/>
      </w:pPr>
      <w:r>
        <w:rPr>
          <w:rFonts w:ascii="arial" w:hAnsi="arial" w:eastAsia="arial" w:cs="arial"/>
          <w:sz w:val="28"/>
          <w:szCs w:val="28"/>
          <w:b w:val="1"/>
          <w:bCs w:val="1"/>
          <w:rtl/>
        </w:rPr>
        <w:t xml:space="preserve">ثابت بن جرير
</w:t>
      </w:r>
    </w:p>
    <w:p>
      <w:pPr/>
      <w:r>
        <w:rPr/>
        <w:t xml:space="preserve">ثابت بن جرير قال النجاشي ثابت بن جرير أخبرنا ابن نوح عن الحسين بن علي بن سفيان حدثنا أحمد بن إدريس حدثنا الحسن بن علي بن عبد الله بن المغيرة عن عبيس بن هشام الناشري عن ثابت بن جرير بكتابة ’’أه’’ ويأتي ثابت مولى جرير وظاهر منهج المقال جعلهما واحدا ولا وجه له.</w:t>
      </w:r>
    </w:p>
    <w:p>
      <w:pPr>
        <w:jc w:val="start"/>
        <w:bidi/>
      </w:pPr>
      <w:r>
        <w:rPr>
          <w:sz w:val="24"/>
          <w:szCs w:val="24"/>
          <w:b w:val="1"/>
          <w:bCs w:val="1"/>
          <w:rtl/>
        </w:rPr>
        <w:t xml:space="preserve">
أعيان الشيعة،(دار التعارف للمطبوعات - بيروت،1983،ط 1،ج 4،ص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2026-07-13T16:30:21+03:00</dcterms:created>
  <dcterms:modified xsi:type="dcterms:W3CDTF">2026-07-13T16:30:21+03:00</dcterms:modified>
</cp:coreProperties>
</file>

<file path=docProps/custom.xml><?xml version="1.0" encoding="utf-8"?>
<Properties xmlns="http://schemas.openxmlformats.org/officeDocument/2006/custom-properties" xmlns:vt="http://schemas.openxmlformats.org/officeDocument/2006/docPropsVTypes"/>
</file>