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الأسدي
</w:t>
      </w:r>
    </w:p>
    <w:p>
      <w:pPr>
        <w:jc w:val="start"/>
        <w:bidi/>
      </w:pPr>
      <w:r>
        <w:rPr>
          <w:rFonts w:ascii="arial" w:hAnsi="arial" w:eastAsia="arial" w:cs="arial"/>
          <w:sz w:val="28"/>
          <w:szCs w:val="28"/>
          <w:b w:val="1"/>
          <w:bCs w:val="1"/>
          <w:rtl/>
        </w:rPr>
        <w:t xml:space="preserve">ثابت الأسدي
</w:t>
      </w:r>
    </w:p>
    <w:p>
      <w:pPr/>
      <w:r>
        <w:rPr/>
        <w:t xml:space="preserve">ثابت الأسدي في لسان الميزان ذكره الكشي في رجال الشيعة وقال صحب جعفرا وأخذ عنه حديثا وقال ابن عقدة أخذ أيضا عن موسى بن جعفر وقال علي بن الحكم كان جعفر يثني عليه خيرا ’’أه’’ وليس لذلك أثر في رجال الكشي ولا غيره والله أعلم.</w:t>
      </w:r>
    </w:p>
    <w:p>
      <w:pPr>
        <w:jc w:val="start"/>
        <w:bidi/>
      </w:pPr>
      <w:r>
        <w:rPr>
          <w:sz w:val="24"/>
          <w:szCs w:val="24"/>
          <w:b w:val="1"/>
          <w:bCs w:val="1"/>
          <w:rtl/>
        </w:rPr>
        <w:t xml:space="preserve">
أعيان الشيعة،(دار التعارف للمطبوعات - بيروت،1983،ط 1،ج 4،ص 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2026-07-13T16:29:25+03:00</dcterms:created>
  <dcterms:modified xsi:type="dcterms:W3CDTF">2026-07-13T16:29:25+03:00</dcterms:modified>
</cp:coreProperties>
</file>

<file path=docProps/custom.xml><?xml version="1.0" encoding="utf-8"?>
<Properties xmlns="http://schemas.openxmlformats.org/officeDocument/2006/custom-properties" xmlns:vt="http://schemas.openxmlformats.org/officeDocument/2006/docPropsVTypes"/>
</file>