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القداحي
</w:t>
      </w:r>
    </w:p>
    <w:p>
      <w:pPr>
        <w:jc w:val="start"/>
        <w:bidi/>
      </w:pPr>
      <w:r>
        <w:rPr>
          <w:rFonts w:ascii="arial" w:hAnsi="arial" w:eastAsia="arial" w:cs="arial"/>
          <w:sz w:val="28"/>
          <w:szCs w:val="28"/>
          <w:b w:val="1"/>
          <w:bCs w:val="1"/>
          <w:rtl/>
        </w:rPr>
        <w:t xml:space="preserve">توبة القداحي
</w:t>
      </w:r>
    </w:p>
    <w:p>
      <w:pPr/>
      <w:r>
        <w:rPr/>
        <w:t xml:space="preserve">توبة القداحي في لسان الميزان من آل ميمون القداح ذكره الكشي في رجال الشيعة وقال أخذ عن جعفر وقال علي بن الحكم روى عنه سفيان بن عيينة وهو مكي كان يخرج في التجارة إلى اليمن (انتهى) ولا أثر لذلك في كتاب الكشي ولا شك أنه قد وقع اشتباه في النقل.</w:t>
      </w:r>
    </w:p>
    <w:p>
      <w:pPr>
        <w:jc w:val="start"/>
        <w:bidi/>
      </w:pPr>
      <w:r>
        <w:rPr>
          <w:sz w:val="24"/>
          <w:szCs w:val="24"/>
          <w:b w:val="1"/>
          <w:bCs w:val="1"/>
          <w:rtl/>
        </w:rPr>
        <w:t xml:space="preserve">
أعيان الشيعة،(دار التعارف للمطبوعات - بيروت،1983،ط 1،ج 3،ص 646)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2026-07-13T15:34:57+03:00</dcterms:created>
  <dcterms:modified xsi:type="dcterms:W3CDTF">2026-07-13T15:34:57+03:00</dcterms:modified>
</cp:coreProperties>
</file>

<file path=docProps/custom.xml><?xml version="1.0" encoding="utf-8"?>
<Properties xmlns="http://schemas.openxmlformats.org/officeDocument/2006/custom-properties" xmlns:vt="http://schemas.openxmlformats.org/officeDocument/2006/docPropsVTypes"/>
</file>