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التنوخي
</w:t>
      </w:r>
    </w:p>
    <w:p>
      <w:pPr>
        <w:jc w:val="start"/>
        <w:bidi/>
      </w:pPr>
      <w:r>
        <w:rPr>
          <w:rFonts w:ascii="arial" w:hAnsi="arial" w:eastAsia="arial" w:cs="arial"/>
          <w:sz w:val="28"/>
          <w:szCs w:val="28"/>
          <w:b w:val="1"/>
          <w:bCs w:val="1"/>
          <w:rtl/>
        </w:rPr>
        <w:t xml:space="preserve">التنوخي
</w:t>
      </w:r>
    </w:p>
    <w:p>
      <w:pPr/>
      <w:r>
        <w:rPr/>
        <w:t xml:space="preserve">التنوخي يوصف به من الرواة عبد الرحمن بن زيد بن اسلم المدني. ويوصف به من العلماء القاضي التنوخي علي بن محمد بن أبي الفهم وولده المحسن بن علي وولد ولده علي بن المحسن بن علي بن محمد كما يأتي القاضي التنوخي.</w:t>
      </w:r>
    </w:p>
    <w:p>
      <w:pPr>
        <w:jc w:val="start"/>
        <w:bidi/>
      </w:pPr>
      <w:r>
        <w:rPr>
          <w:sz w:val="24"/>
          <w:szCs w:val="24"/>
          <w:b w:val="1"/>
          <w:bCs w:val="1"/>
          <w:rtl/>
        </w:rPr>
        <w:t xml:space="preserve">
أعيان الشيعة،(دار التعارف للمطبوعات - بيروت،1983،ط 1،ج 3،ص 645)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2026-07-13T15:33:41+03:00</dcterms:created>
  <dcterms:modified xsi:type="dcterms:W3CDTF">2026-07-13T15:33:41+03:00</dcterms:modified>
</cp:coreProperties>
</file>

<file path=docProps/custom.xml><?xml version="1.0" encoding="utf-8"?>
<Properties xmlns="http://schemas.openxmlformats.org/officeDocument/2006/custom-properties" xmlns:vt="http://schemas.openxmlformats.org/officeDocument/2006/docPropsVTypes"/>
</file>