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تقي الدين بن أبي التقي محمد بن رمضان العزي
</w:t>
      </w:r>
    </w:p>
    <w:p>
      <w:pPr>
        <w:jc w:val="start"/>
        <w:bidi/>
      </w:pPr>
      <w:r>
        <w:rPr>
          <w:rFonts w:ascii="arial" w:hAnsi="arial" w:eastAsia="arial" w:cs="arial"/>
          <w:sz w:val="28"/>
          <w:szCs w:val="28"/>
          <w:b w:val="1"/>
          <w:bCs w:val="1"/>
          <w:rtl/>
        </w:rPr>
        <w:t xml:space="preserve">تقي الدين بن أبي التقي محمد بن رمضان العزي
</w:t>
      </w:r>
    </w:p>
    <w:p>
      <w:pPr/>
      <w:r>
        <w:rPr/>
        <w:t xml:space="preserve">تقي الدين بن أبي التقي محمد بن رمضان العزي قال بعض فضلاء العصر ممن لا يريد إن نصرح باسمه في بعض مجاميعه العلامة الأوحد صاحب التصانيف الحسنة، وآل كمونة وآل الأبزر سادات النجف الأشرف يعرفون بال العزي ينسبون إليه.</w:t>
      </w:r>
    </w:p>
    <w:p>
      <w:pPr>
        <w:jc w:val="start"/>
        <w:bidi/>
      </w:pPr>
      <w:r>
        <w:rPr>
          <w:sz w:val="24"/>
          <w:szCs w:val="24"/>
          <w:b w:val="1"/>
          <w:bCs w:val="1"/>
          <w:rtl/>
        </w:rPr>
        <w:t xml:space="preserve">
أعيان الشيعة،(دار التعارف للمطبوعات - بيروت،1983،ط 1،ج 3،ص 634)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2026-07-13T14:35:59+03:00</dcterms:created>
  <dcterms:modified xsi:type="dcterms:W3CDTF">2026-07-13T14:35:59+03:00</dcterms:modified>
</cp:coreProperties>
</file>

<file path=docProps/custom.xml><?xml version="1.0" encoding="utf-8"?>
<Properties xmlns="http://schemas.openxmlformats.org/officeDocument/2006/custom-properties" xmlns:vt="http://schemas.openxmlformats.org/officeDocument/2006/docPropsVTypes"/>
</file>