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تاج الدين بن محمد بن إبراهيم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تاج الدين بن محمد بن إبراهيم الهاشمي
</w:t>
      </w:r>
    </w:p>
    <w:p>
      <w:pPr/>
      <w:r>
        <w:rPr/>
        <w:t xml:space="preserve">تاج الدين بن محمد بن إبراهيم الهاشمي له ترجمان القرآن على ترتيب الحروف فرع كاتب النسخة منها سنة 991.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تاج الدين بن محمد بن إبراهيم الهاشمي
</w:t>
      </w:r>
    </w:p>
    <w:p>
      <w:pPr/>
      <w:r>
        <w:rPr/>
        <w:t xml:space="preserve">تاج الدين بن محمد بن إبراهيم الهاشمي له ترجمان القرآن على ترتيب الحروف فرغ كاتب النسخة منها سنة 991.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2026-07-13T13:39:07+03:00</dcterms:created>
  <dcterms:modified xsi:type="dcterms:W3CDTF">2026-07-13T13:39:07+03:00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