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بن سخطة العلوي البصري
</w:t>
      </w:r>
    </w:p>
    <w:p>
      <w:pPr>
        <w:jc w:val="start"/>
        <w:bidi/>
      </w:pPr>
      <w:r>
        <w:rPr>
          <w:rFonts w:ascii="arial" w:hAnsi="arial" w:eastAsia="arial" w:cs="arial"/>
          <w:sz w:val="28"/>
          <w:szCs w:val="28"/>
          <w:b w:val="1"/>
          <w:bCs w:val="1"/>
          <w:rtl/>
        </w:rPr>
        <w:t xml:space="preserve">تاج الدين بن سخطة العلوي البصري
</w:t>
      </w:r>
    </w:p>
    <w:p>
      <w:pPr/>
      <w:r>
        <w:rPr/>
        <w:t xml:space="preserve">تاج الدين بن سخطة العلوي البصري قال ابن الأثير في الكامل أنه في سنة 449 سار السلطان طغرلبك إلى البصرة وصادر بها تاج الدين العلوي وابن سمحا إليهودي بمائة ألف وعشرين ألف دينار (انتهى).</w:t>
      </w:r>
    </w:p>
    <w:p>
      <w:pPr>
        <w:jc w:val="start"/>
        <w:bidi/>
      </w:pPr>
      <w:r>
        <w:rPr>
          <w:sz w:val="24"/>
          <w:szCs w:val="24"/>
          <w:b w:val="1"/>
          <w:bCs w:val="1"/>
          <w:rtl/>
        </w:rPr>
        <w:t xml:space="preserve">
أعيان الشيعة،(دار التعارف للمطبوعات - بيروت،1983،ط 1،ج 3،ص 627)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2026-07-13T13:38:48+03:00</dcterms:created>
  <dcterms:modified xsi:type="dcterms:W3CDTF">2026-07-13T13:38:48+03:00</dcterms:modified>
</cp:coreProperties>
</file>

<file path=docProps/custom.xml><?xml version="1.0" encoding="utf-8"?>
<Properties xmlns="http://schemas.openxmlformats.org/officeDocument/2006/custom-properties" xmlns:vt="http://schemas.openxmlformats.org/officeDocument/2006/docPropsVTypes"/>
</file>