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النوابة شاهزاده بيكم الصفوية
</w:t>
      </w:r>
    </w:p>
    <w:p>
      <w:pPr>
        <w:jc w:val="start"/>
        <w:bidi/>
      </w:pPr>
      <w:r>
        <w:rPr>
          <w:rFonts w:ascii="arial" w:hAnsi="arial" w:eastAsia="arial" w:cs="arial"/>
          <w:sz w:val="28"/>
          <w:szCs w:val="28"/>
          <w:b w:val="1"/>
          <w:bCs w:val="1"/>
          <w:rtl/>
        </w:rPr>
        <w:t xml:space="preserve">النوابة شاهزاده بيكم الصفوية
</w:t>
      </w:r>
    </w:p>
    <w:p>
      <w:pPr/>
      <w:r>
        <w:rPr/>
        <w:t xml:space="preserve">النوابة شاهزاده بيكم الصفوية من بنات الملوك الصفوية في إيران واليها تنسب مدرسة شاهزادها في أصفهان وألف لها السيد أبو المظفر محمد جعفر الحسيني كتاب التحفة التوابية والهداية الأخروية فارسي مرتب على تسعة أبواب ستة منها ترجمة لمفتاح الفلاح والسابع في أعمال الأشهر الثلاثة، رجب وشعبان ورمضان والثامن في عمل سائر الأيام والتاسع في آداب الدعاء والسفر مما دل على تمسكها بأهداب الدين.</w:t>
      </w:r>
    </w:p>
    <w:p>
      <w:pPr>
        <w:jc w:val="start"/>
        <w:bidi/>
      </w:pPr>
      <w:r>
        <w:rPr>
          <w:sz w:val="24"/>
          <w:szCs w:val="24"/>
          <w:b w:val="1"/>
          <w:bCs w:val="1"/>
          <w:rtl/>
        </w:rPr>
        <w:t xml:space="preserve">
أعيان الشيعة،(دار التعارف للمطبوعات - بيروت،1983،ط 1،ج 3،ص 627)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2026-07-13T13:37:55+03:00</dcterms:created>
  <dcterms:modified xsi:type="dcterms:W3CDTF">2026-07-13T13:37:55+03:00</dcterms:modified>
</cp:coreProperties>
</file>

<file path=docProps/custom.xml><?xml version="1.0" encoding="utf-8"?>
<Properties xmlns="http://schemas.openxmlformats.org/officeDocument/2006/custom-properties" xmlns:vt="http://schemas.openxmlformats.org/officeDocument/2006/docPropsVTypes"/>
</file>