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بنو نوبخت
</w:t>
      </w:r>
    </w:p>
    <w:p>
      <w:pPr>
        <w:jc w:val="start"/>
        <w:bidi/>
      </w:pPr>
      <w:r>
        <w:rPr>
          <w:rFonts w:ascii="arial" w:hAnsi="arial" w:eastAsia="arial" w:cs="arial"/>
          <w:sz w:val="28"/>
          <w:szCs w:val="28"/>
          <w:b w:val="1"/>
          <w:bCs w:val="1"/>
          <w:rtl/>
        </w:rPr>
        <w:t xml:space="preserve">بنو نوبخت
</w:t>
      </w:r>
    </w:p>
    <w:p>
      <w:pPr/>
      <w:r>
        <w:rPr/>
        <w:t xml:space="preserve">بنو نوبخت ذكروا في إبراهيم بن إسحاق بن أبي سهل بن نوبخت ومر شيء مما يتعلق بهم في الجزء 11 وفي الرياض بنو نوبخت طائفة معروفة من متكلمي علماء الشيعة منهم صاحب كتاب الياقوت في الكلام وجدهم نوبخت الذي ينسبون إليه كان أعجميا (انتهى).</w:t>
      </w:r>
    </w:p>
    <w:p>
      <w:pPr>
        <w:jc w:val="start"/>
        <w:bidi/>
      </w:pPr>
      <w:r>
        <w:rPr>
          <w:sz w:val="24"/>
          <w:szCs w:val="24"/>
          <w:b w:val="1"/>
          <w:bCs w:val="1"/>
          <w:rtl/>
        </w:rPr>
        <w:t xml:space="preserve">
أعيان الشيعة،(دار التعارف للمطبوعات - بيروت،1983،ط 1،ج 3،ص 614)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2026-07-13T10:40:40+03:00</dcterms:created>
  <dcterms:modified xsi:type="dcterms:W3CDTF">2026-07-13T10:40:40+03:00</dcterms:modified>
</cp:coreProperties>
</file>

<file path=docProps/custom.xml><?xml version="1.0" encoding="utf-8"?>
<Properties xmlns="http://schemas.openxmlformats.org/officeDocument/2006/custom-properties" xmlns:vt="http://schemas.openxmlformats.org/officeDocument/2006/docPropsVTypes"/>
</file>