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فطر بن خليفة أبو عمرو الكوفي
</w:t>
      </w:r>
    </w:p>
    <w:p>
      <w:pPr>
        <w:jc w:val="start"/>
        <w:bidi/>
      </w:pPr>
      <w:r>
        <w:rPr>
          <w:rFonts w:ascii="arial" w:hAnsi="arial" w:eastAsia="arial" w:cs="arial"/>
          <w:sz w:val="28"/>
          <w:szCs w:val="28"/>
          <w:b w:val="1"/>
          <w:bCs w:val="1"/>
          <w:rtl/>
        </w:rPr>
        <w:t xml:space="preserve">بكر بن فطر بن خليفة أبو عمرو الكوفي
</w:t>
      </w:r>
    </w:p>
    <w:p>
      <w:pPr/>
      <w:r>
        <w:rPr/>
        <w:t xml:space="preserve">بكر بن فطر بن خليفة أبو عمرو الكوفي يأتي بكير مصغرا وهو الأكثر وبكر مكبرا إنما جاء في بعض النسخ. وفي لسان الميزان بكر بن فطر بن خليفة أبو عمرو الكوفي من رجال الشيعة من الرواة عن جعفر الصادق ذكره أبو جعفر الطوسي (انتهى).</w:t>
      </w:r>
    </w:p>
    <w:p>
      <w:pPr>
        <w:jc w:val="start"/>
        <w:bidi/>
      </w:pPr>
      <w:r>
        <w:rPr>
          <w:sz w:val="24"/>
          <w:szCs w:val="24"/>
          <w:b w:val="1"/>
          <w:bCs w:val="1"/>
          <w:rtl/>
        </w:rPr>
        <w:t xml:space="preserve">
أعيان الشيعة،(دار التعارف للمطبوعات - بيروت،1983،ط 1،ج 3،ص 594)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2026-07-13T08:53:39+03:00</dcterms:created>
  <dcterms:modified xsi:type="dcterms:W3CDTF">2026-07-13T08:53:39+03:00</dcterms:modified>
</cp:coreProperties>
</file>

<file path=docProps/custom.xml><?xml version="1.0" encoding="utf-8"?>
<Properties xmlns="http://schemas.openxmlformats.org/officeDocument/2006/custom-properties" xmlns:vt="http://schemas.openxmlformats.org/officeDocument/2006/docPropsVTypes"/>
</file>