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الأشعث أبو إسماعيل
</w:t>
      </w:r>
    </w:p>
    <w:p>
      <w:pPr>
        <w:jc w:val="start"/>
        <w:bidi/>
      </w:pPr>
      <w:r>
        <w:rPr>
          <w:rFonts w:ascii="arial" w:hAnsi="arial" w:eastAsia="arial" w:cs="arial"/>
          <w:sz w:val="28"/>
          <w:szCs w:val="28"/>
          <w:b w:val="1"/>
          <w:bCs w:val="1"/>
          <w:rtl/>
        </w:rPr>
        <w:t xml:space="preserve">بكر بن الأشعث أبو إسماعيل
</w:t>
      </w:r>
    </w:p>
    <w:p>
      <w:pPr/>
      <w:r>
        <w:rPr/>
        <w:t xml:space="preserve">بكر بن الأشعث أبو إسماعيل قال النجاشي كوفي ثقة روى عن موسى بن جعفر عليه السلام كتابا. وفي لسان الميزان بكر بن الأشعث الكوفي أبو إسماعيل ذكره ابن النجاشي في رجال الشيعة من الرواة عن موسى بن جعفر (انتهى) وعن جامع الرواة أنه نقل رواية علي بن الحكم عنه.</w:t>
      </w:r>
    </w:p>
    <w:p>
      <w:pPr>
        <w:jc w:val="start"/>
        <w:bidi/>
      </w:pPr>
      <w:r>
        <w:rPr>
          <w:sz w:val="24"/>
          <w:szCs w:val="24"/>
          <w:b w:val="1"/>
          <w:bCs w:val="1"/>
          <w:rtl/>
        </w:rPr>
        <w:t xml:space="preserve">
أعيان الشيعة،(دار التعارف للمطبوعات - بيروت،1983،ط 1،ج 3،ص 590)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2026-07-13T07:38:24+03:00</dcterms:created>
  <dcterms:modified xsi:type="dcterms:W3CDTF">2026-07-13T07:38:24+03:00</dcterms:modified>
</cp:coreProperties>
</file>

<file path=docProps/custom.xml><?xml version="1.0" encoding="utf-8"?>
<Properties xmlns="http://schemas.openxmlformats.org/officeDocument/2006/custom-properties" xmlns:vt="http://schemas.openxmlformats.org/officeDocument/2006/docPropsVTypes"/>
</file>