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الأرقط
</w:t>
      </w:r>
    </w:p>
    <w:p>
      <w:pPr>
        <w:jc w:val="start"/>
        <w:bidi/>
      </w:pPr>
      <w:r>
        <w:rPr>
          <w:rFonts w:ascii="arial" w:hAnsi="arial" w:eastAsia="arial" w:cs="arial"/>
          <w:sz w:val="28"/>
          <w:szCs w:val="28"/>
          <w:b w:val="1"/>
          <w:bCs w:val="1"/>
          <w:rtl/>
        </w:rPr>
        <w:t xml:space="preserve">بكر الأرقط
</w:t>
      </w:r>
    </w:p>
    <w:p>
      <w:pPr/>
      <w:r>
        <w:rPr/>
        <w:t xml:space="preserve">بكر الأرقط ذكره الشيخ في رجاله في أصحاب الصادق عليه السلام. وفي لسان الميزان بكر الأرقط ذكره الكشي في رجال الشيعة من الرواة عن جعفر الصادق (انتهى) والصواب الطوسي بدل الكشي. وقيل أنه يروي عنه أبان بن عبد الملك في باب فضل فقراء المسلمين من الكافي.</w:t>
      </w:r>
    </w:p>
    <w:p>
      <w:pPr>
        <w:jc w:val="start"/>
        <w:bidi/>
      </w:pPr>
      <w:r>
        <w:rPr>
          <w:sz w:val="24"/>
          <w:szCs w:val="24"/>
          <w:b w:val="1"/>
          <w:bCs w:val="1"/>
          <w:rtl/>
        </w:rPr>
        <w:t xml:space="preserve">
أعيان الشيعة،(دار التعارف للمطبوعات - بيروت،1983،ط 1،ج 3،ص 589)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2026-07-13T07:35:59+03:00</dcterms:created>
  <dcterms:modified xsi:type="dcterms:W3CDTF">2026-07-13T07:35:59+03:00</dcterms:modified>
</cp:coreProperties>
</file>

<file path=docProps/custom.xml><?xml version="1.0" encoding="utf-8"?>
<Properties xmlns="http://schemas.openxmlformats.org/officeDocument/2006/custom-properties" xmlns:vt="http://schemas.openxmlformats.org/officeDocument/2006/docPropsVTypes"/>
</file>