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عقبة الراتبي
</w:t>
      </w:r>
    </w:p>
    <w:p>
      <w:pPr>
        <w:jc w:val="start"/>
        <w:bidi/>
      </w:pPr>
      <w:r>
        <w:rPr>
          <w:rFonts w:ascii="arial" w:hAnsi="arial" w:eastAsia="arial" w:cs="arial"/>
          <w:sz w:val="28"/>
          <w:szCs w:val="28"/>
          <w:b w:val="1"/>
          <w:bCs w:val="1"/>
          <w:rtl/>
        </w:rPr>
        <w:t xml:space="preserve">بشر بن عقبة الراتبي
</w:t>
      </w:r>
    </w:p>
    <w:p>
      <w:pPr/>
      <w:r>
        <w:rPr/>
        <w:t xml:space="preserve">بشر بن عقبة الراتبي في لسان الميزان ذكره الطوسي في رجال الشيعة من الرواة عن الباقر والصادق وكذا ذكره أبو عمرو الكشي (انتهى) أقول لم يذكر الطوسي بشر بن عقبة أصلا وإنما ذكر ابن عتبة أو عتيبة كما تقدم ولم يصفه بالراتبي ولا بالرواية عن الباقر ولم يذكره الكشي بشر ولا شك أنه قد وقع تصحيف من صاحب اللسان.</w:t>
      </w:r>
    </w:p>
    <w:p>
      <w:pPr>
        <w:jc w:val="start"/>
        <w:bidi/>
      </w:pPr>
      <w:r>
        <w:rPr>
          <w:sz w:val="24"/>
          <w:szCs w:val="24"/>
          <w:b w:val="1"/>
          <w:bCs w:val="1"/>
          <w:rtl/>
        </w:rPr>
        <w:t xml:space="preserve">
أعيان الشيعة،(دار التعارف للمطبوعات - بيروت،1983،ط 1،ج 3،ص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2026-07-13T06:03:07+03:00</dcterms:created>
  <dcterms:modified xsi:type="dcterms:W3CDTF">2026-07-13T06:03:07+03:00</dcterms:modified>
</cp:coreProperties>
</file>

<file path=docProps/custom.xml><?xml version="1.0" encoding="utf-8"?>
<Properties xmlns="http://schemas.openxmlformats.org/officeDocument/2006/custom-properties" xmlns:vt="http://schemas.openxmlformats.org/officeDocument/2006/docPropsVTypes"/>
</file>