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عبد الله الخثعمي الكوفي
</w:t>
      </w:r>
    </w:p>
    <w:p>
      <w:pPr>
        <w:jc w:val="start"/>
        <w:bidi/>
      </w:pPr>
      <w:r>
        <w:rPr>
          <w:rFonts w:ascii="arial" w:hAnsi="arial" w:eastAsia="arial" w:cs="arial"/>
          <w:sz w:val="28"/>
          <w:szCs w:val="28"/>
          <w:b w:val="1"/>
          <w:bCs w:val="1"/>
          <w:rtl/>
        </w:rPr>
        <w:t xml:space="preserve">بشر بن عبد الله الخثعمي الكوفي
</w:t>
      </w:r>
    </w:p>
    <w:p>
      <w:pPr/>
      <w:r>
        <w:rPr/>
        <w:t xml:space="preserve">بشر بن عبد الله الخثعمي الكوفي ذكره الشيخ في رجاله في أصحاب الباقر عليه السلام وذكر فيهم أيضا بشر بن عبد الله بن عمرو بن سعيد الخثعمي الكوفي (انتهى) وفي لسان الميزان بشر بن عبد الله بن عمرو بن سعيد الخثعمي في ترجمة أرطأة بن الأشعث و قد ذكره الطوسي في الرواة عن أبي جعفر الباقر وولده جعفر الصادق وقال هو من رجال الشيعة (انتهى) أقول مر ما أشار إليه في ترجمة أرطأة بن الأشعث البصري و قوله ذكره الطوسي في الرواة عن الباقر والصادق غير صواب بل لم يذكره إلا في أصحاب الباقر كما سمعت.</w:t>
      </w:r>
    </w:p>
    <w:p>
      <w:pPr>
        <w:jc w:val="start"/>
        <w:bidi/>
      </w:pPr>
      <w:r>
        <w:rPr>
          <w:sz w:val="24"/>
          <w:szCs w:val="24"/>
          <w:b w:val="1"/>
          <w:bCs w:val="1"/>
          <w:rtl/>
        </w:rPr>
        <w:t xml:space="preserve">
أعيان الشيعة،(دار التعارف للمطبوعات - بيروت،1983،ط 1،ج 3،ص 574)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2026-07-13T05:50:15+03:00</dcterms:created>
  <dcterms:modified xsi:type="dcterms:W3CDTF">2026-07-13T05:50:15+03:00</dcterms:modified>
</cp:coreProperties>
</file>

<file path=docProps/custom.xml><?xml version="1.0" encoding="utf-8"?>
<Properties xmlns="http://schemas.openxmlformats.org/officeDocument/2006/custom-properties" xmlns:vt="http://schemas.openxmlformats.org/officeDocument/2006/docPropsVTypes"/>
</file>