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الرحال
</w:t>
      </w:r>
    </w:p>
    <w:p>
      <w:pPr>
        <w:jc w:val="start"/>
        <w:bidi/>
      </w:pPr>
      <w:r>
        <w:rPr>
          <w:rFonts w:ascii="arial" w:hAnsi="arial" w:eastAsia="arial" w:cs="arial"/>
          <w:sz w:val="28"/>
          <w:szCs w:val="28"/>
          <w:b w:val="1"/>
          <w:bCs w:val="1"/>
          <w:rtl/>
        </w:rPr>
        <w:t xml:space="preserve">بشر الرحال
</w:t>
      </w:r>
    </w:p>
    <w:p>
      <w:pPr/>
      <w:r>
        <w:rPr/>
        <w:t xml:space="preserve">بشر الرحال ذكره الشيخ في رجاله في أصحاب الباقر عليه السلام ومر في ترجمة أحمد بن علوية قول النجاشي أنه سمى الرحال لأنه رحل خمسين رحلة من حج إلى غزوة وأكثر حماد بن عيسى الرواية عنه.</w:t>
      </w:r>
    </w:p>
    <w:p>
      <w:pPr>
        <w:jc w:val="start"/>
        <w:bidi/>
      </w:pPr>
      <w:r>
        <w:rPr>
          <w:sz w:val="24"/>
          <w:szCs w:val="24"/>
          <w:b w:val="1"/>
          <w:bCs w:val="1"/>
          <w:rtl/>
        </w:rPr>
        <w:t xml:space="preserve">
أعيان الشيعة،(دار التعارف للمطبوعات - بيروت،1983،ط 1،ج 3،ص 572)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2026-07-13T05:19:51+03:00</dcterms:created>
  <dcterms:modified xsi:type="dcterms:W3CDTF">2026-07-13T05:19:51+03:00</dcterms:modified>
</cp:coreProperties>
</file>

<file path=docProps/custom.xml><?xml version="1.0" encoding="utf-8"?>
<Properties xmlns="http://schemas.openxmlformats.org/officeDocument/2006/custom-properties" xmlns:vt="http://schemas.openxmlformats.org/officeDocument/2006/docPropsVTypes"/>
</file>