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أبي عقبة المدائني
</w:t>
      </w:r>
    </w:p>
    <w:p>
      <w:pPr>
        <w:jc w:val="start"/>
        <w:bidi/>
      </w:pPr>
      <w:r>
        <w:rPr>
          <w:rFonts w:ascii="arial" w:hAnsi="arial" w:eastAsia="arial" w:cs="arial"/>
          <w:sz w:val="28"/>
          <w:szCs w:val="28"/>
          <w:b w:val="1"/>
          <w:bCs w:val="1"/>
          <w:rtl/>
        </w:rPr>
        <w:t xml:space="preserve">بشر بن أبي عقبة المدائني
</w:t>
      </w:r>
    </w:p>
    <w:p>
      <w:pPr/>
      <w:r>
        <w:rPr/>
        <w:t xml:space="preserve">بشر بن أبي عقبة المدائني ذكره الشيخ في رجاله في أصحاب الصادق والباقر عليه السلام. بشر بن أبي غيلان الكوفي ذكره الشيخ في رجاله في أصحاب الصادق عليه السلام هذا على بعض النسخ من كونه بالشين المعجمة وفي بعضها بالسين المهملة وقد تقدم. وروى الشيخ في التهذيب في باب الذبائح وفي الاستبصار في باب ذبائح الكفار عن داود بن كثير عن بشر بن أبي غيلان الشيباني ومنه يعلم أنه يوصف بالشيباني وفي لسان الميزان: بشر بن أبي غيلان الكوفي ذكره الطوسي في رجال الشيعة من الرواة عن جعفر الصادق (انتهى).</w:t>
      </w:r>
    </w:p>
    <w:p>
      <w:pPr>
        <w:jc w:val="start"/>
        <w:bidi/>
      </w:pPr>
      <w:r>
        <w:rPr>
          <w:sz w:val="24"/>
          <w:szCs w:val="24"/>
          <w:b w:val="1"/>
          <w:bCs w:val="1"/>
          <w:rtl/>
        </w:rPr>
        <w:t xml:space="preserve">
أعيان الشيعة،(دار التعارف للمطبوعات - بيروت،1983،ط 1،ج 3،ص 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2026-07-13T05:28:43+03:00</dcterms:created>
  <dcterms:modified xsi:type="dcterms:W3CDTF">2026-07-13T05:28:43+03:00</dcterms:modified>
</cp:coreProperties>
</file>

<file path=docProps/custom.xml><?xml version="1.0" encoding="utf-8"?>
<Properties xmlns="http://schemas.openxmlformats.org/officeDocument/2006/custom-properties" xmlns:vt="http://schemas.openxmlformats.org/officeDocument/2006/docPropsVTypes"/>
</file>