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بزيع أبو عمرو بن بزيع
</w:t>
      </w:r>
    </w:p>
    <w:p>
      <w:pPr>
        <w:jc w:val="start"/>
        <w:bidi/>
      </w:pPr>
      <w:r>
        <w:rPr>
          <w:rFonts w:ascii="arial" w:hAnsi="arial" w:eastAsia="arial" w:cs="arial"/>
          <w:sz w:val="28"/>
          <w:szCs w:val="28"/>
          <w:b w:val="1"/>
          <w:bCs w:val="1"/>
          <w:rtl/>
        </w:rPr>
        <w:t xml:space="preserve">بزيع أبو عمرو بن بزيع
</w:t>
      </w:r>
    </w:p>
    <w:p>
      <w:pPr/>
      <w:r>
        <w:rPr/>
        <w:t xml:space="preserve">بزيع أبو عمرو بن بزيع روى الكليني في الكافي عن علي بن محمد بن بندار عن أحمد بن أبي عبد الله عن يحيى بن إبراهيم بن أبي البلاد عن أبيه عن بزيع أبي عمرو بن بزيع قال دخلت على أبي جعفر عليه السلام وهو يأكل خلا وزيتا في قصعة سوداء مكتوب في وسطها بصفرة قل هو الله أحد، فقال ادن يا بزيع فدنوت فأكلت معه ثم حسا من الماء ثلاث حسيات حين لم يبق من الخبز شيء ثم ناولني فحسوت البقية (انتهى).</w:t>
      </w:r>
    </w:p>
    <w:p>
      <w:pPr>
        <w:jc w:val="start"/>
        <w:bidi/>
      </w:pPr>
      <w:r>
        <w:rPr>
          <w:sz w:val="24"/>
          <w:szCs w:val="24"/>
          <w:b w:val="1"/>
          <w:bCs w:val="1"/>
          <w:rtl/>
        </w:rPr>
        <w:t xml:space="preserve">
أعيان الشيعة،(دار التعارف للمطبوعات - بيروت،1983،ط 1،ج 3،ص 564)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2026-07-14T05:56:35+03:00</dcterms:created>
  <dcterms:modified xsi:type="dcterms:W3CDTF">2026-07-14T05:56:35+03:00</dcterms:modified>
</cp:coreProperties>
</file>

<file path=docProps/custom.xml><?xml version="1.0" encoding="utf-8"?>
<Properties xmlns="http://schemas.openxmlformats.org/officeDocument/2006/custom-properties" xmlns:vt="http://schemas.openxmlformats.org/officeDocument/2006/docPropsVTypes"/>
</file>