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آقا بزرك الطهراني ثم المشهدي
</w:t>
      </w:r>
    </w:p>
    <w:p>
      <w:pPr>
        <w:jc w:val="start"/>
        <w:bidi/>
      </w:pPr>
      <w:r>
        <w:rPr>
          <w:rFonts w:ascii="arial" w:hAnsi="arial" w:eastAsia="arial" w:cs="arial"/>
          <w:sz w:val="28"/>
          <w:szCs w:val="28"/>
          <w:b w:val="1"/>
          <w:bCs w:val="1"/>
          <w:rtl/>
        </w:rPr>
        <w:t xml:space="preserve">المولى آقا بزرك الطهراني ثم المشهدي
</w:t>
      </w:r>
    </w:p>
    <w:p>
      <w:pPr/>
      <w:r>
        <w:rPr/>
        <w:t xml:space="preserve">المولى آقا بزرك الطهراني ثم المشهدي توفي في المشهد المقدس الرضوي سنة 1302 ودفن هناك. في مطلع الشمس كان من معروفي علماء طهران إماما في مسجد آغا محمد مهدي التبريزي المشهور بملك التجار الذي هو من الجوامع المعتبرة وللناس به وثوق كامل جاور سنين في المشهد المقدس الرضوي وكان يدعو دائما إن تكون وفاته هناك فاستجيب دعاؤه.</w:t>
      </w:r>
    </w:p>
    <w:p>
      <w:pPr>
        <w:jc w:val="start"/>
        <w:bidi/>
      </w:pPr>
      <w:r>
        <w:rPr>
          <w:sz w:val="24"/>
          <w:szCs w:val="24"/>
          <w:b w:val="1"/>
          <w:bCs w:val="1"/>
          <w:rtl/>
        </w:rPr>
        <w:t xml:space="preserve">
أعيان الشيعة،(دار التعارف للمطبوعات - بيروت،1983،ط 1،ج 3،ص 563)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2026-07-14T05:50:47+03:00</dcterms:created>
  <dcterms:modified xsi:type="dcterms:W3CDTF">2026-07-14T05:50:47+03:00</dcterms:modified>
</cp:coreProperties>
</file>

<file path=docProps/custom.xml><?xml version="1.0" encoding="utf-8"?>
<Properties xmlns="http://schemas.openxmlformats.org/officeDocument/2006/custom-properties" xmlns:vt="http://schemas.openxmlformats.org/officeDocument/2006/docPropsVTypes"/>
</file>