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برهان نظام شاه بن أحمد شاه
</w:t>
      </w:r>
    </w:p>
    <w:p>
      <w:pPr>
        <w:jc w:val="start"/>
        <w:bidi/>
      </w:pPr>
      <w:r>
        <w:rPr>
          <w:rFonts w:ascii="arial" w:hAnsi="arial" w:eastAsia="arial" w:cs="arial"/>
          <w:sz w:val="28"/>
          <w:szCs w:val="28"/>
          <w:b w:val="1"/>
          <w:bCs w:val="1"/>
          <w:rtl/>
        </w:rPr>
        <w:t xml:space="preserve">برهان نظام شاه بن أحمد شاه
</w:t>
      </w:r>
    </w:p>
    <w:p>
      <w:pPr/>
      <w:r>
        <w:rPr/>
        <w:t xml:space="preserve">برهان نظام شاه بن أحمد شاه توفي سنة 961 ودفن جنب نظامشاه ثم نقلا إلى الحائر الحسيني فدفنا فيه هو أحد الملوك النظامشاهية في أحمد نكر وفي آثار الشيعة الإمامية أنه أول من اختار التشيع من عائلة النظام شاهية (انتهى).</w:t>
      </w:r>
    </w:p>
    <w:p>
      <w:pPr>
        <w:jc w:val="start"/>
        <w:bidi/>
      </w:pPr>
      <w:r>
        <w:rPr>
          <w:sz w:val="24"/>
          <w:szCs w:val="24"/>
          <w:b w:val="1"/>
          <w:bCs w:val="1"/>
          <w:rtl/>
        </w:rPr>
        <w:t xml:space="preserve">
أعيان الشيعة،(دار التعارف للمطبوعات - بيروت،1983،ط 1،ج 3،ص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2026-07-13T01:57:14+03:00</dcterms:created>
  <dcterms:modified xsi:type="dcterms:W3CDTF">2026-07-13T01:57:14+03:00</dcterms:modified>
</cp:coreProperties>
</file>

<file path=docProps/custom.xml><?xml version="1.0" encoding="utf-8"?>
<Properties xmlns="http://schemas.openxmlformats.org/officeDocument/2006/custom-properties" xmlns:vt="http://schemas.openxmlformats.org/officeDocument/2006/docPropsVTypes"/>
</file>