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البراء بن محمد الكوفي
</w:t>
      </w:r>
    </w:p>
    <w:p>
      <w:pPr>
        <w:jc w:val="start"/>
        <w:bidi/>
      </w:pPr>
      <w:r>
        <w:rPr>
          <w:rFonts w:ascii="arial" w:hAnsi="arial" w:eastAsia="arial" w:cs="arial"/>
          <w:sz w:val="28"/>
          <w:szCs w:val="28"/>
          <w:b w:val="1"/>
          <w:bCs w:val="1"/>
          <w:rtl/>
        </w:rPr>
        <w:t xml:space="preserve">البراء بن محمد الكوفي
</w:t>
      </w:r>
    </w:p>
    <w:p>
      <w:pPr/>
      <w:r>
        <w:rPr/>
        <w:t xml:space="preserve">البراء بن محمد الكوفي قال النجاشي ثقة له كتاب يرويه أيوب بن نوح أخبرناه محمد بن علي حدثنا أحمد بن محمد بن يحيى حدثنا الحميري حدثنا أيوب بن نوح عن البراء به. وفي مشتركات الطريحي والكاظمي باب البراء المشترك بين من يوثق به وغيره ويمكن استعلام أنه ابن محمد الكوفي الثقة برواية أيوب بن نوح عنه، وان أشكل التمييز لو على ندور وقف الرواية (انتهى).</w:t>
      </w:r>
    </w:p>
    <w:p>
      <w:pPr>
        <w:jc w:val="start"/>
        <w:bidi/>
      </w:pPr>
      <w:r>
        <w:rPr>
          <w:sz w:val="24"/>
          <w:szCs w:val="24"/>
          <w:b w:val="1"/>
          <w:bCs w:val="1"/>
          <w:rtl/>
        </w:rPr>
        <w:t xml:space="preserve">
أعيان الشيعة،(دار التعارف للمطبوعات - بيروت،1983،ط 1،ج 3،ص 553)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2026-07-13T01:55:43+03:00</dcterms:created>
  <dcterms:modified xsi:type="dcterms:W3CDTF">2026-07-13T01:55:43+03:00</dcterms:modified>
</cp:coreProperties>
</file>

<file path=docProps/custom.xml><?xml version="1.0" encoding="utf-8"?>
<Properties xmlns="http://schemas.openxmlformats.org/officeDocument/2006/custom-properties" xmlns:vt="http://schemas.openxmlformats.org/officeDocument/2006/docPropsVTypes"/>
</file>