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بكر بن أبي علاج الموصلي
</w:t>
      </w:r>
    </w:p>
    <w:p>
      <w:pPr>
        <w:jc w:val="start"/>
        <w:bidi/>
      </w:pPr>
      <w:r>
        <w:rPr>
          <w:rFonts w:ascii="arial" w:hAnsi="arial" w:eastAsia="arial" w:cs="arial"/>
          <w:sz w:val="28"/>
          <w:szCs w:val="28"/>
          <w:b w:val="1"/>
          <w:bCs w:val="1"/>
          <w:rtl/>
        </w:rPr>
        <w:t xml:space="preserve">أيوب بن بكر بن أبي علاج الموصلي
</w:t>
      </w:r>
    </w:p>
    <w:p>
      <w:pPr/>
      <w:r>
        <w:rPr/>
        <w:t xml:space="preserve">أيوب بن بكر بن أبي علاج الموصلي ذكره الشيخ في رجاله في أصحاب الباقر عليه السلام. وفي لسان الميزان أيوب بن بكر بن أبي علاج الموصلي ذكره الطوسي في رجال الشيعة من الرواة عن أبي جعفر الباقر (انتهى) والظاهر أنه هو أيوب بن أبي علاج الموصلي.</w:t>
      </w:r>
    </w:p>
    <w:p>
      <w:pPr>
        <w:jc w:val="start"/>
        <w:bidi/>
      </w:pPr>
      <w:r>
        <w:rPr>
          <w:sz w:val="24"/>
          <w:szCs w:val="24"/>
          <w:b w:val="1"/>
          <w:bCs w:val="1"/>
          <w:rtl/>
        </w:rPr>
        <w:t xml:space="preserve">
أعيان الشيعة،(دار التعارف للمطبوعات - بيروت،1983،ط 1،ج 3،ص 523)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2026-07-12T21:09:58+03:00</dcterms:created>
  <dcterms:modified xsi:type="dcterms:W3CDTF">2026-07-12T21:09:58+03:00</dcterms:modified>
</cp:coreProperties>
</file>

<file path=docProps/custom.xml><?xml version="1.0" encoding="utf-8"?>
<Properties xmlns="http://schemas.openxmlformats.org/officeDocument/2006/custom-properties" xmlns:vt="http://schemas.openxmlformats.org/officeDocument/2006/docPropsVTypes"/>
</file>