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الدين بن محيي الدين الطريحي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الدين بن محيي الدين الطريحي النجفي
</w:t>
      </w:r>
    </w:p>
    <w:p>
      <w:pPr/>
      <w:r>
        <w:rPr/>
        <w:t xml:space="preserve">أمين الدين بن محيي الدين الطريحي النجفي كان عالما فاضلا من تلاميذ الشيخ محمد بن أحمد بن إسماعيل الجزائري وله منه إجازة كتبها له بعد قراءته الروضة البهية عليه في 8 ربيع الأول سنة 1165 وجد تملكه لكتاب مشارق النور في التفسير سنة 1165.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2026-07-12T19:05:03+03:00</dcterms:created>
  <dcterms:modified xsi:type="dcterms:W3CDTF">2026-07-12T19:05:03+03:00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