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لبني
</w:t>
      </w:r>
    </w:p>
    <w:p>
      <w:pPr>
        <w:jc w:val="start"/>
        <w:bidi/>
      </w:pPr>
      <w:r>
        <w:rPr>
          <w:rFonts w:ascii="arial" w:hAnsi="arial" w:eastAsia="arial" w:cs="arial"/>
          <w:sz w:val="28"/>
          <w:szCs w:val="28"/>
          <w:b w:val="1"/>
          <w:bCs w:val="1"/>
          <w:rtl/>
        </w:rPr>
        <w:t xml:space="preserve">جعفر لبني
</w:t>
      </w:r>
    </w:p>
    <w:p>
      <w:pPr/>
      <w:r>
        <w:rPr/>
        <w:t xml:space="preserve">جعفر لبني  جعفر بن أبي بكر بن جعفر لبني: قاض، من أهل مكة مولدا ووفاة. درس في المسجد الحرام مدة طويلة. وولي القضاء بالمدينة المنورة، ثم بخيبر، وتوفي وهو نائب قاض بمحكمة مكة. له (دفع الشدة بجواز تأخير الآفاقي الأحرام إلى جدة - ط) رسالة صغيرة وكتاب في (تاريخ عوائل مكة) و (العقود المتلالئة) شرح أرجوزة لابن الشحنة، في المعاني والبيان. </w:t>
      </w:r>
    </w:p>
    <w:p>
      <w:pPr>
        <w:jc w:val="start"/>
        <w:bidi/>
      </w:pPr>
      <w:r>
        <w:rPr>
          <w:sz w:val="24"/>
          <w:szCs w:val="24"/>
          <w:b w:val="1"/>
          <w:bCs w:val="1"/>
          <w:rtl/>
        </w:rPr>
        <w:t xml:space="preserve">
الأعلام،(دار العلم للملايين - بيروت،2002،ط 15،ج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2026-07-06T18:11:37+03:00</dcterms:created>
  <dcterms:modified xsi:type="dcterms:W3CDTF">2026-07-06T18:11:37+03:00</dcterms:modified>
</cp:coreProperties>
</file>

<file path=docProps/custom.xml><?xml version="1.0" encoding="utf-8"?>
<Properties xmlns="http://schemas.openxmlformats.org/officeDocument/2006/custom-properties" xmlns:vt="http://schemas.openxmlformats.org/officeDocument/2006/docPropsVTypes"/>
</file>