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الأقرع الأسلمي المدني
</w:t>
      </w:r>
    </w:p>
    <w:p>
      <w:pPr>
        <w:jc w:val="start"/>
        <w:bidi/>
      </w:pPr>
      <w:r>
        <w:rPr>
          <w:rFonts w:ascii="arial" w:hAnsi="arial" w:eastAsia="arial" w:cs="arial"/>
          <w:sz w:val="28"/>
          <w:szCs w:val="28"/>
          <w:b w:val="1"/>
          <w:bCs w:val="1"/>
          <w:rtl/>
        </w:rPr>
        <w:t xml:space="preserve">الأقرع الأسلمي المدني
</w:t>
      </w:r>
    </w:p>
    <w:p>
      <w:pPr/>
      <w:r>
        <w:rPr/>
        <w:t xml:space="preserve">الأقرع الأسلمي المدني في الوسيط عن بعض نسخ رجال الشيخ: عده في أصحاب الرسول صلى الله عليه وسلم قال وفي نسخة عده في أصحاب الجواد عليه السلام والأصح أدرع كما مر (انتهى) وبعض المعاصرين في كتاب له حكى عن نسختين معتمدتين من رجال الشيخ عد المترجم في أصحاب الرسول صلى الله عليه وسلم وليس فيهما ذكر الأدرع أقول جميع الكتب المؤلفة في الصحابة فيهم الأدرع الأسلمي وليس فيها للأقرع الأسلمي ذكر ونقل أيضا عن الوسيط أنه عد الأقرع في رجال الجواد (انتهى) والذي في الوسيط عن بعض نسخ رجال الشيخ: عد الأقرع الأسلمي المدني من رجال الجواد كما سمعت.</w:t>
      </w:r>
    </w:p>
    <w:p>
      <w:pPr>
        <w:jc w:val="start"/>
        <w:bidi/>
      </w:pPr>
      <w:r>
        <w:rPr>
          <w:sz w:val="24"/>
          <w:szCs w:val="24"/>
          <w:b w:val="1"/>
          <w:bCs w:val="1"/>
          <w:rtl/>
        </w:rPr>
        <w:t xml:space="preserve">
أعيان الشيعة،(دار التعارف للمطبوعات - بيروت،1983،ط 1،ج 3،ص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2026-07-12T14:14:32+03:00</dcterms:created>
  <dcterms:modified xsi:type="dcterms:W3CDTF">2026-07-12T14:14:32+03:00</dcterms:modified>
</cp:coreProperties>
</file>

<file path=docProps/custom.xml><?xml version="1.0" encoding="utf-8"?>
<Properties xmlns="http://schemas.openxmlformats.org/officeDocument/2006/custom-properties" xmlns:vt="http://schemas.openxmlformats.org/officeDocument/2006/docPropsVTypes"/>
</file>