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أفلح مولى أبي جعفر محمد الباقر عليه السلام
</w:t>
      </w:r>
    </w:p>
    <w:p>
      <w:pPr>
        <w:jc w:val="start"/>
        <w:bidi/>
      </w:pPr>
      <w:r>
        <w:rPr>
          <w:rFonts w:ascii="arial" w:hAnsi="arial" w:eastAsia="arial" w:cs="arial"/>
          <w:sz w:val="28"/>
          <w:szCs w:val="28"/>
          <w:b w:val="1"/>
          <w:bCs w:val="1"/>
          <w:rtl/>
        </w:rPr>
        <w:t xml:space="preserve">أفلح مولى أبي جعفر محمد الباقر عليه السلام
</w:t>
      </w:r>
    </w:p>
    <w:p>
      <w:pPr/>
      <w:r>
        <w:rPr/>
        <w:t xml:space="preserve">أفلح مولى أبي جعفر محمد الباقر عليه السلام في مطالب السؤول عن أفلح مولى أبي جعفر قال: خرجت مع محمد بن علي حاجا فلما دخل المسجد نظر إلى البيت فبكى حتى علا صوته، فقلت: بأبي أنت وأمي إن الناس ينظرون إليك فلو رفقت بصوتك قليلا؟ فقال لي ويحك يا أفلح ولم لا أبكي لعل الله تعالى إن ينظر إلي منه برحمة فأفوز بها عنده غدا، قال ثم طاف بالبيت ثم جاء حتى ركع عند المقام فرفع رأسه من سجوده فإذا موضع سجوده مبتل من كثرة دموع عينيه (انتهى) ولعله هو أفلح المتقدم في أصحاب زين العابدين عليه السلام.</w:t>
      </w:r>
    </w:p>
    <w:p>
      <w:pPr>
        <w:jc w:val="start"/>
        <w:bidi/>
      </w:pPr>
      <w:r>
        <w:rPr>
          <w:sz w:val="24"/>
          <w:szCs w:val="24"/>
          <w:b w:val="1"/>
          <w:bCs w:val="1"/>
          <w:rtl/>
        </w:rPr>
        <w:t xml:space="preserve">
أعيان الشيعة،(دار التعارف للمطبوعات - بيروت،1983،ط 1،ج 3،ص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2026-07-12T14:17:07+03:00</dcterms:created>
  <dcterms:modified xsi:type="dcterms:W3CDTF">2026-07-12T14:17:07+03:00</dcterms:modified>
</cp:coreProperties>
</file>

<file path=docProps/custom.xml><?xml version="1.0" encoding="utf-8"?>
<Properties xmlns="http://schemas.openxmlformats.org/officeDocument/2006/custom-properties" xmlns:vt="http://schemas.openxmlformats.org/officeDocument/2006/docPropsVTypes"/>
</file>