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الأشعري القمي
</w:t>
      </w:r>
    </w:p>
    <w:p>
      <w:pPr>
        <w:jc w:val="start"/>
        <w:bidi/>
      </w:pPr>
      <w:r>
        <w:rPr>
          <w:rFonts w:ascii="arial" w:hAnsi="arial" w:eastAsia="arial" w:cs="arial"/>
          <w:sz w:val="28"/>
          <w:szCs w:val="28"/>
          <w:b w:val="1"/>
          <w:bCs w:val="1"/>
          <w:rtl/>
        </w:rPr>
        <w:t xml:space="preserve">الأشعري القمي
</w:t>
      </w:r>
    </w:p>
    <w:p>
      <w:pPr/>
      <w:r>
        <w:rPr/>
        <w:t xml:space="preserve">الأشعري القمي في المعالم لابن شهراشوب الشعري القمي له الضياء في الرد على المتحيرين في الإمامة (انتهى) ويمكن إن يكون هو محمد بن أحمد بن يحيى المتقدم فقد ذكروا في مصنفاته كتابا في الإمامة ولعله هو كتاب الضياء بعينه.</w:t>
      </w:r>
    </w:p>
    <w:p>
      <w:pPr>
        <w:jc w:val="start"/>
        <w:bidi/>
      </w:pPr>
      <w:r>
        <w:rPr>
          <w:sz w:val="24"/>
          <w:szCs w:val="24"/>
          <w:b w:val="1"/>
          <w:bCs w:val="1"/>
          <w:rtl/>
        </w:rPr>
        <w:t xml:space="preserve">
أعيان الشيعة،(دار التعارف للمطبوعات - بيروت،1983،ط 1،ج 3،ص 464)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2026-07-12T12:52:43+03:00</dcterms:created>
  <dcterms:modified xsi:type="dcterms:W3CDTF">2026-07-12T12:52:43+03:00</dcterms:modified>
</cp:coreProperties>
</file>

<file path=docProps/custom.xml><?xml version="1.0" encoding="utf-8"?>
<Properties xmlns="http://schemas.openxmlformats.org/officeDocument/2006/custom-properties" xmlns:vt="http://schemas.openxmlformats.org/officeDocument/2006/docPropsVTypes"/>
</file>