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بن كثير
</w:t>
      </w:r>
    </w:p>
    <w:p>
      <w:pPr>
        <w:jc w:val="start"/>
        <w:bidi/>
      </w:pPr>
      <w:r>
        <w:rPr>
          <w:rFonts w:ascii="arial" w:hAnsi="arial" w:eastAsia="arial" w:cs="arial"/>
          <w:sz w:val="28"/>
          <w:szCs w:val="28"/>
          <w:b w:val="1"/>
          <w:bCs w:val="1"/>
          <w:rtl/>
        </w:rPr>
        <w:t xml:space="preserve">الأسود بن كثير
</w:t>
      </w:r>
    </w:p>
    <w:p>
      <w:pPr/>
      <w:r>
        <w:rPr/>
        <w:t xml:space="preserve">الأسود بن كثير ذكر في منهج المقال في ترجمة الحسن بن كثير رواية المفيد المتضمنة إن الحسن بن كثير شكا إلى أبي جعفر بن علي عليه السلام الحاجة وجفاء الأخوان، وأنه أعطاه سبعمائة درهم. قال المحقق البهبهاني في التعليقة: أنه في كشف الغمة روى هذه الرواية في الحسن بن كثير مرة وفي الأسود بن كثير أخرى. وفي الوجيزة حكم بكونه ممدوحا. (انتهى).</w:t>
      </w:r>
    </w:p>
    <w:p>
      <w:pPr>
        <w:jc w:val="start"/>
        <w:bidi/>
      </w:pPr>
      <w:r>
        <w:rPr>
          <w:sz w:val="24"/>
          <w:szCs w:val="24"/>
          <w:b w:val="1"/>
          <w:bCs w:val="1"/>
          <w:rtl/>
        </w:rPr>
        <w:t xml:space="preserve">
أعيان الشيعة،(دار التعارف للمطبوعات - بيروت،1983،ط 1،ج 3،ص 443)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2026-07-12T11:47:30+03:00</dcterms:created>
  <dcterms:modified xsi:type="dcterms:W3CDTF">2026-07-12T11:47:30+03:00</dcterms:modified>
</cp:coreProperties>
</file>

<file path=docProps/custom.xml><?xml version="1.0" encoding="utf-8"?>
<Properties xmlns="http://schemas.openxmlformats.org/officeDocument/2006/custom-properties" xmlns:vt="http://schemas.openxmlformats.org/officeDocument/2006/docPropsVTypes"/>
</file>