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أبي الأسود الدؤلي
</w:t>
      </w:r>
    </w:p>
    <w:p>
      <w:pPr>
        <w:jc w:val="start"/>
        <w:bidi/>
      </w:pPr>
      <w:r>
        <w:rPr>
          <w:rFonts w:ascii="arial" w:hAnsi="arial" w:eastAsia="arial" w:cs="arial"/>
          <w:sz w:val="28"/>
          <w:szCs w:val="28"/>
          <w:b w:val="1"/>
          <w:bCs w:val="1"/>
          <w:rtl/>
        </w:rPr>
        <w:t xml:space="preserve">الأسود بن أبي الأسود الدؤلي
</w:t>
      </w:r>
    </w:p>
    <w:p>
      <w:pPr/>
      <w:r>
        <w:rPr/>
        <w:t xml:space="preserve">الأسود بن أبي الأسود الدؤلي روى الشيخ في التهذيب في باب الوقوف والصدقات وفي باب عدم جواز بيع الوقف من الاستبصار عن محمد بن عاصم عنه عن ربعي بن عبد الله.</w:t>
      </w:r>
    </w:p>
    <w:p>
      <w:pPr>
        <w:jc w:val="start"/>
        <w:bidi/>
      </w:pPr>
      <w:r>
        <w:rPr>
          <w:sz w:val="24"/>
          <w:szCs w:val="24"/>
          <w:b w:val="1"/>
          <w:bCs w:val="1"/>
          <w:rtl/>
        </w:rPr>
        <w:t xml:space="preserve">
أعيان الشيعة،(دار التعارف للمطبوعات - بيروت،1983،ط 1،ج 3،ص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2026-07-12T10:36:27+03:00</dcterms:created>
  <dcterms:modified xsi:type="dcterms:W3CDTF">2026-07-12T10:36:27+03:00</dcterms:modified>
</cp:coreProperties>
</file>

<file path=docProps/custom.xml><?xml version="1.0" encoding="utf-8"?>
<Properties xmlns="http://schemas.openxmlformats.org/officeDocument/2006/custom-properties" xmlns:vt="http://schemas.openxmlformats.org/officeDocument/2006/docPropsVTypes"/>
</file>