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يحيى العبسي
</w:t>
      </w:r>
    </w:p>
    <w:p>
      <w:pPr>
        <w:jc w:val="start"/>
        <w:bidi/>
      </w:pPr>
      <w:r>
        <w:rPr>
          <w:rFonts w:ascii="arial" w:hAnsi="arial" w:eastAsia="arial" w:cs="arial"/>
          <w:sz w:val="28"/>
          <w:szCs w:val="28"/>
          <w:b w:val="1"/>
          <w:bCs w:val="1"/>
          <w:rtl/>
        </w:rPr>
        <w:t xml:space="preserve">إسماعيل بن يحيى العبسي
</w:t>
      </w:r>
    </w:p>
    <w:p>
      <w:pPr/>
      <w:r>
        <w:rPr/>
        <w:t xml:space="preserve">إسماعيل بن يحيى العبسي في التعليقة سيجئ في الحسن بن عبد السلام أنه أجاز التلعكبري على يديه وكذا في محمد بن عبد ربه وكناه فيها بأبي محمد وربما يستفاد من هذا اعتماد عليه ومعروفيته ونباهته بل وعدالته (انتهى) وفي لسان الميزان إسماعيل بن يحيى العبسي الكوفي يكنى أبا أحمد قال ابن أبي طي من رجال الشيعة روى عن محمد بن جرير بن رستم روى عنه الشيخ المفيد (انتهى).</w:t>
      </w:r>
    </w:p>
    <w:p>
      <w:pPr>
        <w:jc w:val="start"/>
        <w:bidi/>
      </w:pPr>
      <w:r>
        <w:rPr>
          <w:sz w:val="24"/>
          <w:szCs w:val="24"/>
          <w:b w:val="1"/>
          <w:bCs w:val="1"/>
          <w:rtl/>
        </w:rPr>
        <w:t xml:space="preserve">
أعيان الشيعة،(دار التعارف للمطبوعات - بيروت،1983،ط 1،ج 3،ص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2026-07-12T10:29:50+03:00</dcterms:created>
  <dcterms:modified xsi:type="dcterms:W3CDTF">2026-07-12T10:29:50+03:00</dcterms:modified>
</cp:coreProperties>
</file>

<file path=docProps/custom.xml><?xml version="1.0" encoding="utf-8"?>
<Properties xmlns="http://schemas.openxmlformats.org/officeDocument/2006/custom-properties" xmlns:vt="http://schemas.openxmlformats.org/officeDocument/2006/docPropsVTypes"/>
</file>