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تجيح الرماحي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تجيح الرماحي
</w:t>
      </w:r>
    </w:p>
    <w:p>
      <w:pPr/>
      <w:r>
        <w:rPr/>
        <w:t xml:space="preserve">إسماعيل بن تجيح الرماحي روى الكليني في الكافي في باب النفر من منى عن معاوية بن وهب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2026-07-12T10:35:57+03:00</dcterms:created>
  <dcterms:modified xsi:type="dcterms:W3CDTF">2026-07-12T10:35:57+03:00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