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إسماعيل بن الحر العاملي الجبعي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إسماعيل بن الحر العاملي الجبعي
</w:t>
      </w:r>
    </w:p>
    <w:p>
      <w:pPr/>
      <w:r>
        <w:rPr/>
        <w:t xml:space="preserve">الشيخ إسماعيل بن الحر العاملي الجبعي توفي في شهر رمضان سنة 1206 في جبع بالطاعون. ذكره صاحب المخطوط العاملي في التاريخ، والظاهر أنه من أهل العلم والفضل.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2026-07-12T09:22:37+03:00</dcterms:created>
  <dcterms:modified xsi:type="dcterms:W3CDTF">2026-07-12T09:22:37+03:00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