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موسى بن سلام
</w:t>
      </w:r>
    </w:p>
    <w:p>
      <w:pPr>
        <w:jc w:val="start"/>
        <w:bidi/>
      </w:pPr>
      <w:r>
        <w:rPr>
          <w:rFonts w:ascii="arial" w:hAnsi="arial" w:eastAsia="arial" w:cs="arial"/>
          <w:sz w:val="28"/>
          <w:szCs w:val="28"/>
          <w:b w:val="1"/>
          <w:bCs w:val="1"/>
          <w:rtl/>
        </w:rPr>
        <w:t xml:space="preserve">إسماعيل بن محمد بن موسى بن سلام
</w:t>
      </w:r>
    </w:p>
    <w:p>
      <w:pPr/>
      <w:r>
        <w:rPr/>
        <w:t xml:space="preserve">إسماعيل بن محمد بن موسى بن سلام وقع في سند رواية رواها الكشي في الواقفة فقال محمد بن الحسن البراثي حدثني أبو علي الفارسي حدثني عبدوس الكوفي عن حمدويه عمن حدثه عن الحكم بن مسكين قال حدثني بذلك إسماعيل بن محمد بن موسى بن سلام عن الحكم عن عيص قال دخلت مع خالي سليمان بن خالد على أبي عبد اللهعليه السلام الحديث وهذه الرواية أورد مضمونها العلامة في الخلاصة في ترجمة الحكم بن عيص مع إن الحكم بن عيص لا وجود له والصواب الحكم عن عيص كما سنبينه فيمن أسدد الحكم وقال الشهيد الثاني فيما علقه على الخلاصة إن إسماعيل بن موسى بن سلام مجهول.</w:t>
      </w:r>
    </w:p>
    <w:p>
      <w:pPr>
        <w:jc w:val="start"/>
        <w:bidi/>
      </w:pPr>
      <w:r>
        <w:rPr>
          <w:sz w:val="24"/>
          <w:szCs w:val="24"/>
          <w:b w:val="1"/>
          <w:bCs w:val="1"/>
          <w:rtl/>
        </w:rPr>
        <w:t xml:space="preserve">
أعيان الشيعة،(دار التعارف للمطبوعات - بيروت،1983،ط 1،ج 3،ص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2026-07-12T09:20:36+03:00</dcterms:created>
  <dcterms:modified xsi:type="dcterms:W3CDTF">2026-07-12T09:20:36+03:00</dcterms:modified>
</cp:coreProperties>
</file>

<file path=docProps/custom.xml><?xml version="1.0" encoding="utf-8"?>
<Properties xmlns="http://schemas.openxmlformats.org/officeDocument/2006/custom-properties" xmlns:vt="http://schemas.openxmlformats.org/officeDocument/2006/docPropsVTypes"/>
</file>