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بكر محمد بن الربيع بن أبي سمال
</w:t>
      </w:r>
    </w:p>
    <w:p>
      <w:pPr>
        <w:jc w:val="start"/>
        <w:bidi/>
      </w:pPr>
      <w:r>
        <w:rPr>
          <w:rFonts w:ascii="arial" w:hAnsi="arial" w:eastAsia="arial" w:cs="arial"/>
          <w:sz w:val="28"/>
          <w:szCs w:val="28"/>
          <w:b w:val="1"/>
          <w:bCs w:val="1"/>
          <w:rtl/>
        </w:rPr>
        <w:t xml:space="preserve">إسماعيل بن أبي بكر محمد بن الربيع بن أبي سمال
</w:t>
      </w:r>
    </w:p>
    <w:p>
      <w:pPr/>
      <w:r>
        <w:rPr/>
        <w:t xml:space="preserve">إسماعيل بن أبي بكر محمد بن الربيع بن أبي سمال وباقي نسبه مر في أخيه إبراهيم. قال النجاشي إسماعيل بن أبي سمال وفي الخلاصة ابن سماك بالسين المهملة والكاف بعد الألف قال وقيل باللام بعد الألف ويفهم مما مر في أخيه إبراهيم أنه يقال أيضا ابن أبي سماك ومر في إبراهيم قول النجاشي ثقة واخوه إسماعيل بن أبي السمال رويا عن أبي الحسن موسىعليه السلام وفي الخلاصة هو أخو إبراهيم كان واقفيا وقال النجاشي أنه ثقة واقفي فلا أعتمد على روايته (انتهى) وفي منهج المقال لا يفهم من قول النجاشي توثيق إسماعيل بل إبراهيم فقط (انتهى) أقول بل هو ظاهر في توثيق الاثنين وإلا لقال روى هو وأخوه عن أبي الحسن ومر في أخيه إبراهيم ما رواه الكشي في حقه فراجع.</w:t>
      </w:r>
    </w:p>
    <w:p>
      <w:pPr>
        <w:jc w:val="start"/>
        <w:bidi/>
      </w:pPr>
      <w:r>
        <w:rPr>
          <w:sz w:val="24"/>
          <w:szCs w:val="24"/>
          <w:b w:val="1"/>
          <w:bCs w:val="1"/>
          <w:rtl/>
        </w:rPr>
        <w:t xml:space="preserve">
أعيان الشيعة،(دار التعارف للمطبوعات - بيروت،1983،ط 1،ج 3،ص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2026-06-11T06:07:39+03:00</dcterms:created>
  <dcterms:modified xsi:type="dcterms:W3CDTF">2026-06-11T06:07:39+03:00</dcterms:modified>
</cp:coreProperties>
</file>

<file path=docProps/custom.xml><?xml version="1.0" encoding="utf-8"?>
<Properties xmlns="http://schemas.openxmlformats.org/officeDocument/2006/custom-properties" xmlns:vt="http://schemas.openxmlformats.org/officeDocument/2006/docPropsVTypes"/>
</file>