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علي القزويني
</w:t>
      </w:r>
    </w:p>
    <w:p>
      <w:pPr>
        <w:jc w:val="start"/>
        <w:bidi/>
      </w:pPr>
      <w:r>
        <w:rPr>
          <w:rFonts w:ascii="arial" w:hAnsi="arial" w:eastAsia="arial" w:cs="arial"/>
          <w:sz w:val="28"/>
          <w:szCs w:val="28"/>
          <w:b w:val="1"/>
          <w:bCs w:val="1"/>
          <w:rtl/>
        </w:rPr>
        <w:t xml:space="preserve">إسماعيل بن علي القزويني
</w:t>
      </w:r>
    </w:p>
    <w:p>
      <w:pPr/>
      <w:r>
        <w:rPr/>
        <w:t xml:space="preserve">إسماعيل بن علي القزويني شيخ جليل من قدماء مشايخ الإمامية متقدم على الكليني والكليني يروي عنه بواسطة ولكن بواسطة طول عمره بقي بعد الكليني بعشر سنوات والظاهر أنه بعينه إسماعيل بن علي بن قدامة القزويني الذي روى بإسناده إلى موسى بن عبد ربه عن علي بن أبي طالب حديثا يتعلق بالمعراج.</w:t>
      </w:r>
    </w:p>
    <w:p>
      <w:pPr>
        <w:jc w:val="start"/>
        <w:bidi/>
      </w:pPr>
      <w:r>
        <w:rPr>
          <w:sz w:val="24"/>
          <w:szCs w:val="24"/>
          <w:b w:val="1"/>
          <w:bCs w:val="1"/>
          <w:rtl/>
        </w:rPr>
        <w:t xml:space="preserve">
أعيان الشيعة،(دار التعارف للمطبوعات - بيروت،1983،ط 1،ج 3،ص 391)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2026-07-12T07:12:24+03:00</dcterms:created>
  <dcterms:modified xsi:type="dcterms:W3CDTF">2026-07-12T07:12:24+03:00</dcterms:modified>
</cp:coreProperties>
</file>

<file path=docProps/custom.xml><?xml version="1.0" encoding="utf-8"?>
<Properties xmlns="http://schemas.openxmlformats.org/officeDocument/2006/custom-properties" xmlns:vt="http://schemas.openxmlformats.org/officeDocument/2006/docPropsVTypes"/>
</file>