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إسماعيل القزويني
</w:t>
      </w:r>
    </w:p>
    <w:p>
      <w:pPr>
        <w:jc w:val="start"/>
        <w:bidi/>
      </w:pPr>
      <w:r>
        <w:rPr>
          <w:rFonts w:ascii="arial" w:hAnsi="arial" w:eastAsia="arial" w:cs="arial"/>
          <w:sz w:val="28"/>
          <w:szCs w:val="28"/>
          <w:b w:val="1"/>
          <w:bCs w:val="1"/>
          <w:rtl/>
        </w:rPr>
        <w:t xml:space="preserve">المولى إسماعيل القزويني
</w:t>
      </w:r>
    </w:p>
    <w:p>
      <w:pPr/>
      <w:r>
        <w:rPr/>
        <w:t xml:space="preserve">المولى إسماعيل القزويني عالم فاضل له كتاب أنباء الأنبياء في إثبات النبوة الخاصة من الكتب السماوية فارسي وجدت نسخة منه كتابتها سنة 279 ويظن أنه والد المولى عباس بن إسماعيل بن علي بن معصوم القزويني صاحب أسرار الصلاة ويعبر فيه عن والده بسيد الفقهاء. كذا في الذريعة.</w:t>
      </w:r>
    </w:p>
    <w:p>
      <w:pPr>
        <w:jc w:val="start"/>
        <w:bidi/>
      </w:pPr>
      <w:r>
        <w:rPr>
          <w:sz w:val="24"/>
          <w:szCs w:val="24"/>
          <w:b w:val="1"/>
          <w:bCs w:val="1"/>
          <w:rtl/>
        </w:rPr>
        <w:t xml:space="preserve">
أعيان الشيعة،(دار التعارف للمطبوعات - بيروت،1983،ط 1،ج 3،ص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2026-07-12T05:54:09+03:00</dcterms:created>
  <dcterms:modified xsi:type="dcterms:W3CDTF">2026-07-12T05:54:09+03:00</dcterms:modified>
</cp:coreProperties>
</file>

<file path=docProps/custom.xml><?xml version="1.0" encoding="utf-8"?>
<Properties xmlns="http://schemas.openxmlformats.org/officeDocument/2006/custom-properties" xmlns:vt="http://schemas.openxmlformats.org/officeDocument/2006/docPropsVTypes"/>
</file>