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إسماعيل بن علي أصغر السبزواري
</w:t>
      </w:r>
    </w:p>
    <w:p>
      <w:pPr>
        <w:jc w:val="start"/>
        <w:bidi/>
      </w:pPr>
      <w:r>
        <w:rPr>
          <w:rFonts w:ascii="arial" w:hAnsi="arial" w:eastAsia="arial" w:cs="arial"/>
          <w:sz w:val="28"/>
          <w:szCs w:val="28"/>
          <w:b w:val="1"/>
          <w:bCs w:val="1"/>
          <w:rtl/>
        </w:rPr>
        <w:t xml:space="preserve">الملا إسماعيل بن علي أصغر السبزواري
</w:t>
      </w:r>
    </w:p>
    <w:p>
      <w:pPr/>
      <w:r>
        <w:rPr/>
        <w:t xml:space="preserve">الملا إسماعيل بن علي أصغر السبزواري توفي في طهران 14 جمادى الأولى سنة 1312. كان واعظا له كتاب يشتمل على 356 مجلسا بعدد أيام السنة في سبعة مجلدات يسمى أحدها تنبيه المغترين.</w:t>
      </w:r>
    </w:p>
    <w:p>
      <w:pPr>
        <w:jc w:val="start"/>
        <w:bidi/>
      </w:pPr>
      <w:r>
        <w:rPr>
          <w:sz w:val="24"/>
          <w:szCs w:val="24"/>
          <w:b w:val="1"/>
          <w:bCs w:val="1"/>
          <w:rtl/>
        </w:rPr>
        <w:t xml:space="preserve">
أعيان الشيعة،(دار التعارف للمطبوعات - بيروت،1983،ط 1،ج 3،ص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2026-07-12T05:58:56+03:00</dcterms:created>
  <dcterms:modified xsi:type="dcterms:W3CDTF">2026-07-12T05:58:56+03:00</dcterms:modified>
</cp:coreProperties>
</file>

<file path=docProps/custom.xml><?xml version="1.0" encoding="utf-8"?>
<Properties xmlns="http://schemas.openxmlformats.org/officeDocument/2006/custom-properties" xmlns:vt="http://schemas.openxmlformats.org/officeDocument/2006/docPropsVTypes"/>
</file>