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صالح بن عقبة بن قيس
</w:t>
      </w:r>
    </w:p>
    <w:p>
      <w:pPr>
        <w:jc w:val="start"/>
        <w:bidi/>
      </w:pPr>
      <w:r>
        <w:rPr>
          <w:rFonts w:ascii="arial" w:hAnsi="arial" w:eastAsia="arial" w:cs="arial"/>
          <w:sz w:val="28"/>
          <w:szCs w:val="28"/>
          <w:b w:val="1"/>
          <w:bCs w:val="1"/>
          <w:rtl/>
        </w:rPr>
        <w:t xml:space="preserve">إسماعيل بن صالح بن عقبة بن قيس
</w:t>
      </w:r>
    </w:p>
    <w:p>
      <w:pPr/>
      <w:r>
        <w:rPr/>
        <w:t xml:space="preserve">إسماعيل بن صالح بن عقبة بن قيس ابن سمعان بن أبي ذبيحة وأبوه مولى رسول الله صلى الله عليه وسلم. ذكره النجاشي في ترجمة أبيه صالح وقال روى عنه ابنه إسماعيل بن صالح.</w:t>
      </w:r>
    </w:p>
    <w:p>
      <w:pPr>
        <w:jc w:val="start"/>
        <w:bidi/>
      </w:pPr>
      <w:r>
        <w:rPr>
          <w:sz w:val="24"/>
          <w:szCs w:val="24"/>
          <w:b w:val="1"/>
          <w:bCs w:val="1"/>
          <w:rtl/>
        </w:rPr>
        <w:t xml:space="preserve">
أعيان الشيعة،(دار التعارف للمطبوعات - بيروت،1983،ط 1،ج 3،ص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2026-07-12T05:55:06+03:00</dcterms:created>
  <dcterms:modified xsi:type="dcterms:W3CDTF">2026-07-12T05:55:06+03:00</dcterms:modified>
</cp:coreProperties>
</file>

<file path=docProps/custom.xml><?xml version="1.0" encoding="utf-8"?>
<Properties xmlns="http://schemas.openxmlformats.org/officeDocument/2006/custom-properties" xmlns:vt="http://schemas.openxmlformats.org/officeDocument/2006/docPropsVTypes"/>
</file>