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حقيبة أو جفينة
</w:t>
      </w:r>
    </w:p>
    <w:p>
      <w:pPr>
        <w:jc w:val="start"/>
        <w:bidi/>
      </w:pPr>
      <w:r>
        <w:rPr>
          <w:rFonts w:ascii="arial" w:hAnsi="arial" w:eastAsia="arial" w:cs="arial"/>
          <w:sz w:val="28"/>
          <w:szCs w:val="28"/>
          <w:b w:val="1"/>
          <w:bCs w:val="1"/>
          <w:rtl/>
        </w:rPr>
        <w:t xml:space="preserve">إسماعيل بن حقيبة أو جفينة
</w:t>
      </w:r>
    </w:p>
    <w:p>
      <w:pPr/>
      <w:r>
        <w:rPr/>
        <w:t xml:space="preserve">إسماعيل بن حقيبة أو جفينة مشترك بين إسماعيل بن عبد الرحمن وإسماعيل بن عبد الله الآتيين كما مر في إسماعيل بن جفينة أو حقيبة ويأتي بعنوان إسماعيل بن عبد الرحمن أو عبد الله حقيبة أو جفينة.</w:t>
      </w:r>
    </w:p>
    <w:p>
      <w:pPr>
        <w:jc w:val="start"/>
        <w:bidi/>
      </w:pPr>
      <w:r>
        <w:rPr>
          <w:sz w:val="24"/>
          <w:szCs w:val="24"/>
          <w:b w:val="1"/>
          <w:bCs w:val="1"/>
          <w:rtl/>
        </w:rPr>
        <w:t xml:space="preserve">
أعيان الشيعة،(دار التعارف للمطبوعات - بيروت،1983،ط 1،ج 3،ص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2026-07-12T04:38:20+03:00</dcterms:created>
  <dcterms:modified xsi:type="dcterms:W3CDTF">2026-07-12T04:38:20+03:00</dcterms:modified>
</cp:coreProperties>
</file>

<file path=docProps/custom.xml><?xml version="1.0" encoding="utf-8"?>
<Properties xmlns="http://schemas.openxmlformats.org/officeDocument/2006/custom-properties" xmlns:vt="http://schemas.openxmlformats.org/officeDocument/2006/docPropsVTypes"/>
</file>