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إسماعيل التبريزي
</w:t>
      </w:r>
    </w:p>
    <w:p>
      <w:pPr>
        <w:jc w:val="start"/>
        <w:bidi/>
      </w:pPr>
      <w:r>
        <w:rPr>
          <w:rFonts w:ascii="arial" w:hAnsi="arial" w:eastAsia="arial" w:cs="arial"/>
          <w:sz w:val="28"/>
          <w:szCs w:val="28"/>
          <w:b w:val="1"/>
          <w:bCs w:val="1"/>
          <w:rtl/>
        </w:rPr>
        <w:t xml:space="preserve">مولانا إسماعيل التبريزي
</w:t>
      </w:r>
    </w:p>
    <w:p>
      <w:pPr/>
      <w:r>
        <w:rPr/>
        <w:t xml:space="preserve">مولانا إسماعيل التبريزي في تكملة أمل الآمل للقزويني: كان من علماء تبريز وشيخ الإسلام فيها متوسط في العلم ساعيا في إجراء أمور الدين مجراها في الغاية متشددا في الأمر بالمعروف والنهي عن المنكر تزوج امرأة مثرية فانفق جميع ثروتها برضاها في وجوه الخير وبنى مدرسة عرفت باسمه وكانت ثروتها عشرة آلاف تومان.</w:t>
      </w:r>
    </w:p>
    <w:p>
      <w:pPr>
        <w:jc w:val="start"/>
        <w:bidi/>
      </w:pPr>
      <w:r>
        <w:rPr>
          <w:sz w:val="24"/>
          <w:szCs w:val="24"/>
          <w:b w:val="1"/>
          <w:bCs w:val="1"/>
          <w:rtl/>
        </w:rPr>
        <w:t xml:space="preserve">
أعيان الشيعة،(دار التعارف للمطبوعات - بيروت،1983،ط 1،ج 3،ص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2026-07-12T03:28:15+03:00</dcterms:created>
  <dcterms:modified xsi:type="dcterms:W3CDTF">2026-07-12T03:28:15+03:00</dcterms:modified>
</cp:coreProperties>
</file>

<file path=docProps/custom.xml><?xml version="1.0" encoding="utf-8"?>
<Properties xmlns="http://schemas.openxmlformats.org/officeDocument/2006/custom-properties" xmlns:vt="http://schemas.openxmlformats.org/officeDocument/2006/docPropsVTypes"/>
</file>