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أبو أحمد الكاتب الكوفي
</w:t>
      </w:r>
    </w:p>
    <w:p>
      <w:pPr>
        <w:jc w:val="start"/>
        <w:bidi/>
      </w:pPr>
      <w:r>
        <w:rPr>
          <w:rFonts w:ascii="arial" w:hAnsi="arial" w:eastAsia="arial" w:cs="arial"/>
          <w:sz w:val="28"/>
          <w:szCs w:val="28"/>
          <w:b w:val="1"/>
          <w:bCs w:val="1"/>
          <w:rtl/>
        </w:rPr>
        <w:t xml:space="preserve">إسماعيل أبو أحمد الكاتب الكوفي
</w:t>
      </w:r>
    </w:p>
    <w:p>
      <w:pPr/>
      <w:r>
        <w:rPr/>
        <w:t xml:space="preserve">إسماعيل أبو أحمد الكاتب الكوفي ذكره الشيخ في رجاله في أصحاب الباقر عليه السلام كما عين نسختين مصححتين، ولكن الميرزا في منهج المقال والوسيط جعله من أصحاب الصادق وكذا عن جامع الرواة، وقد قيل: إن الصواب كونه من رجال الباقر عليه السلام وان رجال الصادق عليه السلام من كتاب الشيخ خالية عنه، وما في النسخة المطبوعة من المنهج من جعله أبو حامد تحريف والصواب أبو أحمد كما هو كذلك كما في الوسيط.</w:t>
      </w:r>
    </w:p>
    <w:p>
      <w:pPr>
        <w:jc w:val="start"/>
        <w:bidi/>
      </w:pPr>
      <w:r>
        <w:rPr>
          <w:sz w:val="24"/>
          <w:szCs w:val="24"/>
          <w:b w:val="1"/>
          <w:bCs w:val="1"/>
          <w:rtl/>
        </w:rPr>
        <w:t xml:space="preserve">
أعيان الشيعة،(دار التعارف للمطبوعات - بيروت،1983،ط 1،ج 3،ص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2026-07-12T02:26:34+03:00</dcterms:created>
  <dcterms:modified xsi:type="dcterms:W3CDTF">2026-07-12T02:26:34+03:00</dcterms:modified>
</cp:coreProperties>
</file>

<file path=docProps/custom.xml><?xml version="1.0" encoding="utf-8"?>
<Properties xmlns="http://schemas.openxmlformats.org/officeDocument/2006/custom-properties" xmlns:vt="http://schemas.openxmlformats.org/officeDocument/2006/docPropsVTypes"/>
</file>