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يعقوب
</w:t>
      </w:r>
    </w:p>
    <w:p>
      <w:pPr>
        <w:jc w:val="start"/>
        <w:bidi/>
      </w:pPr>
      <w:r>
        <w:rPr>
          <w:rFonts w:ascii="arial" w:hAnsi="arial" w:eastAsia="arial" w:cs="arial"/>
          <w:sz w:val="28"/>
          <w:szCs w:val="28"/>
          <w:b w:val="1"/>
          <w:bCs w:val="1"/>
          <w:rtl/>
        </w:rPr>
        <w:t xml:space="preserve">إسحاق بن يعقوب
</w:t>
      </w:r>
    </w:p>
    <w:p>
      <w:pPr/>
      <w:r>
        <w:rPr/>
        <w:t xml:space="preserve">إسحاق بن يعقوب من مشائخ الكليني. في كتاب الغيبة للشيخ الطوسي أخبرني جماعة عن جعفر بن محمد بن قالويه وأبي غالب الزراري عن محمد بن يعقوب الكليني عن إسحاق بن يعقوب قال سالت محمد بن عثمان العمري رحمه الله إن يوصل لي كتابا قد سالت فيه عن مسائل أشكلت علي فورد التوقيع بخط مولانا صاحب الدار أما ما سالت عنه أرشدك الله وثبتك من أمر المنكرين لي من أهل بيتنا وبني عمنا فاعلم أنه ليس بين الله عز وجل وبين أحد قرابة ومن أنكرني فليس مني وسبيله سبيل ابن نوح وأما سبيل عمي جعفر وولده فسبيل أخوة يوسف على نبينا وآله عليه السلام إلى إن قال: وأما ظهور الفرج فإنه إلى الله عز وجل كذب الوقاتون إلى إن قال: وأما الحوادث الواقعة فارجعوا فيها إلى رواة حديثنا فإنهم حجتي عليكم وأنا حجة الله عليكم إلى إن قال أما المتلبسون بأموالنا فمن استحل منها شيئا فأكله فإنما يأكل النيران وأما الخمس فقد أبيح لشيعتنا إلى وقت ظهور أمرنا لتطيب ولادتهم ولا تخبث إلى إن قال وأما وجه الانتفاع بي في غيبتي فكالانتفاع بالشمس إذا غيبها السحاب عن الأبصار واني لأمان لأهل الأرض كما إن النجوم أمان لأهل السماء إلى إن قال وأكثروا الدعاء بتعجيل الفرج فان في ذلك فرجكم والسلام عليك يا إسحاق بن يعقوب وعلى من اتبع الهدى (انتهى) وفي الوسيط قد يستفاد مما تضمنه علو رتبة الرجل (انتهى) قال أبو علي ولا يضر كونه الراوي بعد اعتناء المشائخ به ورواية جماعة من المشايخ له (انتهى) وفي لسان الميزان: إسحاق بن يعقوب الكوفي من رجال الشيعة ذكره ابن طي وحكى أنه خرج له توقيع من الإمام صاحب الوقت يخبر فيه عن أشياء ومن جملتها إن الخمس حلال للشيعة خاصة روى عنه سعد بن عبد الله القمي (انتهى) أما الخمس الذي أحلوه لشيعتهم في زمن الغيبة فالمراد به خمس السبي من الجواري بقرينة التعليل وليس المراد به مطلق الخمس بدليل قوله فإنما يأكل النيران وليس في إباحة الخمس الذي هو حقهم بنص الكتاب لشيعتهم ومحبيهم شيء من الاستغراب.</w:t>
      </w:r>
    </w:p>
    <w:p>
      <w:pPr>
        <w:jc w:val="start"/>
        <w:bidi/>
      </w:pPr>
      <w:r>
        <w:rPr>
          <w:sz w:val="24"/>
          <w:szCs w:val="24"/>
          <w:b w:val="1"/>
          <w:bCs w:val="1"/>
          <w:rtl/>
        </w:rPr>
        <w:t xml:space="preserve">
أعيان الشيعة،(دار التعارف للمطبوعات - بيروت،1983،ط 1،ج 3،ص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2026-07-11T22:36:48+03:00</dcterms:created>
  <dcterms:modified xsi:type="dcterms:W3CDTF">2026-07-11T22:36:48+03:00</dcterms:modified>
</cp:coreProperties>
</file>

<file path=docProps/custom.xml><?xml version="1.0" encoding="utf-8"?>
<Properties xmlns="http://schemas.openxmlformats.org/officeDocument/2006/custom-properties" xmlns:vt="http://schemas.openxmlformats.org/officeDocument/2006/docPropsVTypes"/>
</file>