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يزيد بن إسماعيل الطائي
</w:t>
      </w:r>
    </w:p>
    <w:p>
      <w:pPr>
        <w:jc w:val="start"/>
        <w:bidi/>
      </w:pPr>
      <w:r>
        <w:rPr>
          <w:rFonts w:ascii="arial" w:hAnsi="arial" w:eastAsia="arial" w:cs="arial"/>
          <w:sz w:val="28"/>
          <w:szCs w:val="28"/>
          <w:b w:val="1"/>
          <w:bCs w:val="1"/>
          <w:rtl/>
        </w:rPr>
        <w:t xml:space="preserve">إسحاق بن يزيد بن إسماعيل الطائي
</w:t>
      </w:r>
    </w:p>
    <w:p>
      <w:pPr/>
      <w:r>
        <w:rPr/>
        <w:t xml:space="preserve">إسحاق بن يزيد بن إسماعيل الطائي يزيد بالمثناة التحتية على ما في الخلاصة وتقدم عن غيرها أنه بالموحدة وفي التعليقة حكم خالي أي المجلسي الثاني بكونه ممدوحا والظاهر لان للصدوق طريقا إليه والظاهر أنه ابن بريد بالباء الموحدة كما سبق فهو ثقة ولا يبعد إن يقال لإسحاق بن جرير بن يزيد نسبة إلى الجد كما اتفق ذلك في أخيه خالد (انتهى) وفي لسان الميزان: إسحاق بن يزيد بن إسماعيل الطائي أبو يعقوب الكوفي. ذكره الطوسي في رجال الشيعة وقال روى عن الباقر رضي الله عنه وكان ثقة (انتهى).</w:t>
      </w:r>
    </w:p>
    <w:p>
      <w:pPr>
        <w:jc w:val="start"/>
        <w:bidi/>
      </w:pPr>
      <w:r>
        <w:rPr>
          <w:sz w:val="24"/>
          <w:szCs w:val="24"/>
          <w:b w:val="1"/>
          <w:bCs w:val="1"/>
          <w:rtl/>
        </w:rPr>
        <w:t xml:space="preserve">
أعيان الشيعة،(دار التعارف للمطبوعات - بيروت،1983،ط 1،ج 3،ص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2026-07-11T22:41:48+03:00</dcterms:created>
  <dcterms:modified xsi:type="dcterms:W3CDTF">2026-07-11T22:41:48+03:00</dcterms:modified>
</cp:coreProperties>
</file>

<file path=docProps/custom.xml><?xml version="1.0" encoding="utf-8"?>
<Properties xmlns="http://schemas.openxmlformats.org/officeDocument/2006/custom-properties" xmlns:vt="http://schemas.openxmlformats.org/officeDocument/2006/docPropsVTypes"/>
</file>