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نوح الشامي
</w:t>
      </w:r>
    </w:p>
    <w:p>
      <w:pPr>
        <w:jc w:val="start"/>
        <w:bidi/>
      </w:pPr>
      <w:r>
        <w:rPr>
          <w:rFonts w:ascii="arial" w:hAnsi="arial" w:eastAsia="arial" w:cs="arial"/>
          <w:sz w:val="28"/>
          <w:szCs w:val="28"/>
          <w:b w:val="1"/>
          <w:bCs w:val="1"/>
          <w:rtl/>
        </w:rPr>
        <w:t xml:space="preserve">إسحاق بن نوح الشامي
</w:t>
      </w:r>
    </w:p>
    <w:p>
      <w:pPr/>
      <w:r>
        <w:rPr/>
        <w:t xml:space="preserve">إسحاق بن نوح الشامي ذكره الشيخ في رجاله في أصحاب الباقر عليه السلام. وفي لسان الميزان إسحاق بن نوح الشامي ذكره الطوسي في رجال أبي جعفر الباقر وقال كان ثقة (انتهى) والتوثيق لم ينقله أحد غيره عن رجال الشيخ.</w:t>
      </w:r>
    </w:p>
    <w:p>
      <w:pPr>
        <w:jc w:val="start"/>
        <w:bidi/>
      </w:pPr>
      <w:r>
        <w:rPr>
          <w:sz w:val="24"/>
          <w:szCs w:val="24"/>
          <w:b w:val="1"/>
          <w:bCs w:val="1"/>
          <w:rtl/>
        </w:rPr>
        <w:t xml:space="preserve">
أعيان الشيعة،(دار التعارف للمطبوعات - بيروت،1983،ط 1،ج 3،ص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2026-07-11T21:31:05+03:00</dcterms:created>
  <dcterms:modified xsi:type="dcterms:W3CDTF">2026-07-11T21:31:05+03:00</dcterms:modified>
</cp:coreProperties>
</file>

<file path=docProps/custom.xml><?xml version="1.0" encoding="utf-8"?>
<Properties xmlns="http://schemas.openxmlformats.org/officeDocument/2006/custom-properties" xmlns:vt="http://schemas.openxmlformats.org/officeDocument/2006/docPropsVTypes"/>
</file>