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إسحاق بن محمد بن علي بن خالد المقري التمار
</w:t>
      </w:r>
    </w:p>
    <w:p>
      <w:pPr>
        <w:jc w:val="start"/>
        <w:bidi/>
      </w:pPr>
      <w:r>
        <w:rPr>
          <w:rFonts w:ascii="arial" w:hAnsi="arial" w:eastAsia="arial" w:cs="arial"/>
          <w:sz w:val="28"/>
          <w:szCs w:val="28"/>
          <w:b w:val="1"/>
          <w:bCs w:val="1"/>
          <w:rtl/>
        </w:rPr>
        <w:t xml:space="preserve">إسحاق بن محمد بن علي بن خالد المقري التمار
</w:t>
      </w:r>
    </w:p>
    <w:p>
      <w:pPr/>
      <w:r>
        <w:rPr/>
        <w:t xml:space="preserve">إسحاق بن محمد بن علي بن خالد المقري التمار ذكره الشيخ في رجاله فيمن لم يرو عنهم عليه السلام وقال عن أحمد بن حازم الغفاري عن يوسف بن كليب المسعودي عن يحيى بن سالم روى عنه محمد بن نوح. وفي مشتركات الطريحي والكاظمي يعرف إسحاق أنه ابن محمد بن علي برواية ابن نوح عنه وحيث يعسر التمييز تقف الرواية (انتهى)</w:t>
      </w:r>
    </w:p>
    <w:p>
      <w:pPr>
        <w:jc w:val="start"/>
        <w:bidi/>
      </w:pPr>
      <w:r>
        <w:rPr>
          <w:sz w:val="24"/>
          <w:szCs w:val="24"/>
          <w:b w:val="1"/>
          <w:bCs w:val="1"/>
          <w:rtl/>
        </w:rPr>
        <w:t xml:space="preserve">
أعيان الشيعة،(دار التعارف للمطبوعات - بيروت،1983،ط 1،ج 3،ص 279)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2026-07-11T21:34:58+03:00</dcterms:created>
  <dcterms:modified xsi:type="dcterms:W3CDTF">2026-07-11T21:34:58+03:00</dcterms:modified>
</cp:coreProperties>
</file>

<file path=docProps/custom.xml><?xml version="1.0" encoding="utf-8"?>
<Properties xmlns="http://schemas.openxmlformats.org/officeDocument/2006/custom-properties" xmlns:vt="http://schemas.openxmlformats.org/officeDocument/2006/docPropsVTypes"/>
</file>