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فروخ مولى آل طلحة
</w:t>
      </w:r>
    </w:p>
    <w:p>
      <w:pPr>
        <w:jc w:val="start"/>
        <w:bidi/>
      </w:pPr>
      <w:r>
        <w:rPr>
          <w:rFonts w:ascii="arial" w:hAnsi="arial" w:eastAsia="arial" w:cs="arial"/>
          <w:sz w:val="28"/>
          <w:szCs w:val="28"/>
          <w:b w:val="1"/>
          <w:bCs w:val="1"/>
          <w:rtl/>
        </w:rPr>
        <w:t xml:space="preserve">إسحاق بن فروخ مولى آل طلحة
</w:t>
      </w:r>
    </w:p>
    <w:p>
      <w:pPr/>
      <w:r>
        <w:rPr/>
        <w:t xml:space="preserve">إسحاق بن فروخ مولى آل طلحة ذكره الشيخ في رجاله في أصحاب الصادق عليه السلام وروى الكليني في الكافي في باب الصلاة على محمد وآله عن يعقوب بن عبد الله عنه وفي لسان الميزان إسحاق بن فروخ مولى آل طلحة ذكره الكشي في رجال الشيعة وقال أخذ عن جعفر الصادق (انتهى) والصواب الطوسي بدل الكشي.</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2026-07-11T21:32:23+03:00</dcterms:created>
  <dcterms:modified xsi:type="dcterms:W3CDTF">2026-07-11T21:32:23+03:00</dcterms:modified>
</cp:coreProperties>
</file>

<file path=docProps/custom.xml><?xml version="1.0" encoding="utf-8"?>
<Properties xmlns="http://schemas.openxmlformats.org/officeDocument/2006/custom-properties" xmlns:vt="http://schemas.openxmlformats.org/officeDocument/2006/docPropsVTypes"/>
</file>