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عبد الله بن علي بن الحسين المدني
</w:t>
      </w:r>
    </w:p>
    <w:p>
      <w:pPr>
        <w:jc w:val="start"/>
        <w:bidi/>
      </w:pPr>
      <w:r>
        <w:rPr>
          <w:rFonts w:ascii="arial" w:hAnsi="arial" w:eastAsia="arial" w:cs="arial"/>
          <w:sz w:val="28"/>
          <w:szCs w:val="28"/>
          <w:b w:val="1"/>
          <w:bCs w:val="1"/>
          <w:rtl/>
        </w:rPr>
        <w:t xml:space="preserve">إسحاق بن عبد الله بن علي بن الحسين المدني
</w:t>
      </w:r>
    </w:p>
    <w:p>
      <w:pPr/>
      <w:r>
        <w:rPr/>
        <w:t xml:space="preserve">إسحاق بن عبد الله بن علي بن الحسين المدني ذكره الشيخ في رجاله في أصحاب الصادق عليه السلام وعن جامع الرواة عن الكافي في باب من قال لا إله إلا الله رواية الفضيل بن عبد الوهاب عن إسحاق بن عبد الله عن عبيد الله بن الوليد الوصافي وعن الكافي في باب النهي عن القول بغير علم رواية ابن أبي عمير عن يونس عن أبي يعقوب إسحاق بن عبد الله عن أبي عبد الله عليه السلام وربما احتمل إن يكون المذكور في الرواية الثانية إسحاق بن عبد الله بن سعد الأشعري المتقدم لأن هذا لم يكنه أحد بأبي يعقوب وفيه إن الأشعري أيضا لم يكنه أحد بأبي يعقوب فهو محتمل لهما ولأبي السفاتج الآتي.</w:t>
      </w:r>
    </w:p>
    <w:p>
      <w:pPr>
        <w:jc w:val="start"/>
        <w:bidi/>
      </w:pPr>
      <w:r>
        <w:rPr>
          <w:sz w:val="24"/>
          <w:szCs w:val="24"/>
          <w:b w:val="1"/>
          <w:bCs w:val="1"/>
          <w:rtl/>
        </w:rPr>
        <w:t xml:space="preserve">
أعيان الشيعة،(دار التعارف للمطبوعات - بيروت،1983،ط 1،ج 3،ص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2026-07-11T21:35:21+03:00</dcterms:created>
  <dcterms:modified xsi:type="dcterms:W3CDTF">2026-07-11T21:35:21+03:00</dcterms:modified>
</cp:coreProperties>
</file>

<file path=docProps/custom.xml><?xml version="1.0" encoding="utf-8"?>
<Properties xmlns="http://schemas.openxmlformats.org/officeDocument/2006/custom-properties" xmlns:vt="http://schemas.openxmlformats.org/officeDocument/2006/docPropsVTypes"/>
</file>